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61F93" w14:textId="1144D59A" w:rsidR="00506FE1" w:rsidRPr="005F453D" w:rsidRDefault="00506FE1" w:rsidP="00506FE1">
      <w:pPr>
        <w:pStyle w:val="Header"/>
        <w:tabs>
          <w:tab w:val="right" w:pos="9639"/>
        </w:tabs>
        <w:rPr>
          <w:sz w:val="24"/>
          <w:szCs w:val="24"/>
          <w:lang w:val="de-DE"/>
        </w:rPr>
      </w:pPr>
      <w:bookmarkStart w:id="0" w:name="_Hlk37418177"/>
      <w:r w:rsidRPr="00A1678B">
        <w:rPr>
          <w:bCs/>
          <w:noProof w:val="0"/>
          <w:sz w:val="24"/>
          <w:szCs w:val="24"/>
          <w:lang w:val="de-DE"/>
        </w:rPr>
        <w:t>3GPP TSG RAN WG1 #11</w:t>
      </w:r>
      <w:r w:rsidR="00913650">
        <w:rPr>
          <w:bCs/>
          <w:noProof w:val="0"/>
          <w:sz w:val="24"/>
          <w:szCs w:val="24"/>
          <w:lang w:val="de-DE"/>
        </w:rPr>
        <w:t>2</w:t>
      </w:r>
      <w:r>
        <w:tab/>
      </w:r>
      <w:r w:rsidR="003635B0" w:rsidRPr="003635B0">
        <w:rPr>
          <w:sz w:val="24"/>
          <w:szCs w:val="24"/>
          <w:lang w:val="de-DE"/>
        </w:rPr>
        <w:t>R1-2</w:t>
      </w:r>
      <w:r w:rsidR="00913650">
        <w:rPr>
          <w:sz w:val="24"/>
          <w:szCs w:val="24"/>
          <w:lang w:val="de-DE"/>
        </w:rPr>
        <w:t>3</w:t>
      </w:r>
      <w:r w:rsidR="00F207B5">
        <w:rPr>
          <w:sz w:val="24"/>
          <w:szCs w:val="24"/>
          <w:lang w:val="de-DE"/>
        </w:rPr>
        <w:t>01569</w:t>
      </w:r>
    </w:p>
    <w:bookmarkEnd w:id="0"/>
    <w:p w14:paraId="2CFE1919" w14:textId="1CC021FF" w:rsidR="00850D96" w:rsidRDefault="00913650" w:rsidP="00CA26CE">
      <w:pPr>
        <w:pStyle w:val="Header"/>
        <w:rPr>
          <w:sz w:val="24"/>
          <w:szCs w:val="24"/>
        </w:rPr>
      </w:pPr>
      <w:r w:rsidRPr="00913650">
        <w:rPr>
          <w:sz w:val="24"/>
          <w:szCs w:val="24"/>
        </w:rPr>
        <w:t>Athens, Greece, 27th Feb – 3rd Mar, 2023</w:t>
      </w:r>
    </w:p>
    <w:p w14:paraId="11E4F833" w14:textId="77777777" w:rsidR="00913650" w:rsidRPr="00337923" w:rsidRDefault="00913650" w:rsidP="00CA26CE">
      <w:pPr>
        <w:pStyle w:val="Header"/>
        <w:rPr>
          <w:bCs/>
          <w:noProof w:val="0"/>
          <w:sz w:val="24"/>
          <w:lang w:val="en-GB" w:eastAsia="ja-JP"/>
        </w:rPr>
      </w:pPr>
    </w:p>
    <w:p w14:paraId="30E02941" w14:textId="1570334B" w:rsidR="0034111C" w:rsidRPr="00337923" w:rsidRDefault="0034111C" w:rsidP="00C375CA">
      <w:pPr>
        <w:pStyle w:val="CRCoverPage"/>
        <w:rPr>
          <w:rFonts w:cs="Arial"/>
          <w:b/>
          <w:bCs/>
          <w:sz w:val="24"/>
          <w:szCs w:val="24"/>
          <w:lang w:eastAsia="ja-JP"/>
        </w:rPr>
      </w:pPr>
      <w:r w:rsidRPr="00337923">
        <w:rPr>
          <w:rFonts w:cs="Arial"/>
          <w:b/>
          <w:bCs/>
          <w:sz w:val="24"/>
          <w:szCs w:val="24"/>
        </w:rPr>
        <w:t>Agenda item:</w:t>
      </w:r>
      <w:r w:rsidRPr="00337923">
        <w:rPr>
          <w:rFonts w:cs="Arial"/>
          <w:b/>
          <w:bCs/>
          <w:sz w:val="24"/>
        </w:rPr>
        <w:tab/>
      </w:r>
      <w:r w:rsidRPr="00337923">
        <w:rPr>
          <w:rFonts w:cs="Arial"/>
          <w:b/>
          <w:bCs/>
          <w:sz w:val="24"/>
        </w:rPr>
        <w:tab/>
      </w:r>
      <w:r w:rsidR="00483FD8" w:rsidRPr="00337923">
        <w:rPr>
          <w:rFonts w:cs="Arial"/>
          <w:b/>
          <w:bCs/>
          <w:sz w:val="24"/>
          <w:szCs w:val="24"/>
        </w:rPr>
        <w:t>9.3.1</w:t>
      </w:r>
    </w:p>
    <w:p w14:paraId="30E02942" w14:textId="11CBDC88" w:rsidR="00E128F2" w:rsidRPr="00337923" w:rsidRDefault="0034111C" w:rsidP="00C375CA">
      <w:pPr>
        <w:tabs>
          <w:tab w:val="left" w:pos="1985"/>
        </w:tabs>
        <w:spacing w:after="120"/>
        <w:ind w:left="1985" w:hanging="1985"/>
        <w:rPr>
          <w:rFonts w:ascii="Arial" w:hAnsi="Arial" w:cs="Arial"/>
          <w:b/>
          <w:bCs/>
          <w:sz w:val="24"/>
          <w:szCs w:val="24"/>
        </w:rPr>
      </w:pPr>
      <w:r w:rsidRPr="00337923">
        <w:rPr>
          <w:rFonts w:ascii="Arial" w:hAnsi="Arial" w:cs="Arial"/>
          <w:b/>
          <w:bCs/>
          <w:sz w:val="24"/>
          <w:szCs w:val="24"/>
        </w:rPr>
        <w:t>Source:</w:t>
      </w:r>
      <w:r w:rsidRPr="00337923">
        <w:rPr>
          <w:rFonts w:ascii="Arial" w:hAnsi="Arial" w:cs="Arial"/>
          <w:b/>
          <w:bCs/>
          <w:sz w:val="24"/>
        </w:rPr>
        <w:tab/>
      </w:r>
      <w:r w:rsidR="00013455" w:rsidRPr="00337923">
        <w:rPr>
          <w:rFonts w:ascii="Arial" w:hAnsi="Arial" w:cs="Arial"/>
          <w:b/>
          <w:bCs/>
          <w:sz w:val="24"/>
          <w:szCs w:val="24"/>
        </w:rPr>
        <w:t xml:space="preserve">Nokia, </w:t>
      </w:r>
      <w:r w:rsidR="00E67802" w:rsidRPr="00337923">
        <w:rPr>
          <w:rFonts w:ascii="Arial" w:hAnsi="Arial" w:cs="Arial"/>
          <w:b/>
          <w:bCs/>
          <w:sz w:val="24"/>
          <w:szCs w:val="24"/>
        </w:rPr>
        <w:t>Nokia</w:t>
      </w:r>
      <w:r w:rsidR="00013455" w:rsidRPr="00337923">
        <w:rPr>
          <w:rFonts w:ascii="Arial" w:hAnsi="Arial" w:cs="Arial"/>
          <w:b/>
          <w:bCs/>
          <w:sz w:val="24"/>
          <w:szCs w:val="24"/>
        </w:rPr>
        <w:t xml:space="preserve"> Shanghai Bell</w:t>
      </w:r>
    </w:p>
    <w:p w14:paraId="30E02943" w14:textId="6D26BFD5" w:rsidR="0034111C" w:rsidRPr="00337923" w:rsidRDefault="0034111C" w:rsidP="001463E2">
      <w:pPr>
        <w:spacing w:after="120"/>
        <w:ind w:left="1985" w:hanging="1985"/>
        <w:rPr>
          <w:rFonts w:ascii="Arial" w:hAnsi="Arial" w:cs="Arial"/>
          <w:b/>
          <w:bCs/>
          <w:sz w:val="24"/>
          <w:szCs w:val="24"/>
        </w:rPr>
      </w:pPr>
      <w:r w:rsidRPr="00337923">
        <w:rPr>
          <w:rFonts w:ascii="Arial" w:hAnsi="Arial" w:cs="Arial"/>
          <w:b/>
          <w:bCs/>
          <w:sz w:val="24"/>
          <w:szCs w:val="24"/>
        </w:rPr>
        <w:t>Title:</w:t>
      </w:r>
      <w:r w:rsidRPr="00337923">
        <w:rPr>
          <w:rFonts w:ascii="Arial" w:hAnsi="Arial" w:cs="Arial"/>
          <w:b/>
          <w:bCs/>
          <w:sz w:val="24"/>
        </w:rPr>
        <w:tab/>
      </w:r>
      <w:r w:rsidR="00C375CA" w:rsidRPr="00C375CA">
        <w:rPr>
          <w:rFonts w:ascii="Arial" w:hAnsi="Arial" w:cs="Arial"/>
          <w:b/>
          <w:bCs/>
          <w:sz w:val="24"/>
        </w:rPr>
        <w:t>On the evaluation methodology for NR duplexing enhancements</w:t>
      </w:r>
    </w:p>
    <w:p w14:paraId="30E02944" w14:textId="60B6B0C7" w:rsidR="0034111C" w:rsidRPr="00337923" w:rsidRDefault="0034111C" w:rsidP="001463E2">
      <w:pPr>
        <w:spacing w:after="120"/>
        <w:rPr>
          <w:rFonts w:ascii="Arial" w:hAnsi="Arial" w:cs="Arial"/>
          <w:b/>
          <w:bCs/>
          <w:sz w:val="24"/>
          <w:szCs w:val="24"/>
        </w:rPr>
      </w:pPr>
      <w:r w:rsidRPr="00337923">
        <w:rPr>
          <w:rFonts w:ascii="Arial" w:hAnsi="Arial" w:cs="Arial"/>
          <w:b/>
          <w:bCs/>
          <w:sz w:val="24"/>
          <w:szCs w:val="24"/>
        </w:rPr>
        <w:t xml:space="preserve">Document </w:t>
      </w:r>
      <w:r w:rsidR="3E61DC49" w:rsidRPr="00337923">
        <w:rPr>
          <w:rFonts w:ascii="Arial" w:hAnsi="Arial" w:cs="Arial"/>
          <w:b/>
          <w:bCs/>
          <w:sz w:val="24"/>
          <w:szCs w:val="24"/>
        </w:rPr>
        <w:t>for:</w:t>
      </w:r>
      <w:r w:rsidRPr="00337923">
        <w:rPr>
          <w:rFonts w:ascii="Arial" w:hAnsi="Arial" w:cs="Arial"/>
          <w:b/>
          <w:bCs/>
          <w:sz w:val="24"/>
        </w:rPr>
        <w:tab/>
      </w:r>
      <w:r w:rsidR="00220615" w:rsidRPr="00337923">
        <w:rPr>
          <w:rFonts w:ascii="Arial" w:hAnsi="Arial" w:cs="Arial"/>
          <w:b/>
          <w:bCs/>
          <w:sz w:val="24"/>
        </w:rPr>
        <w:tab/>
      </w:r>
      <w:r w:rsidRPr="00337923">
        <w:rPr>
          <w:rFonts w:ascii="Arial" w:hAnsi="Arial" w:cs="Arial"/>
          <w:b/>
          <w:bCs/>
          <w:sz w:val="24"/>
          <w:szCs w:val="24"/>
        </w:rPr>
        <w:t>Discussion and Decision</w:t>
      </w:r>
    </w:p>
    <w:p w14:paraId="7CF7938E" w14:textId="633C7172" w:rsidR="00ED1327" w:rsidRPr="00337923" w:rsidRDefault="00EE7FA7" w:rsidP="00ED1327">
      <w:pPr>
        <w:pStyle w:val="Heading1"/>
      </w:pPr>
      <w:r w:rsidRPr="00337923">
        <w:t>Introduction</w:t>
      </w:r>
    </w:p>
    <w:p w14:paraId="3A824B11" w14:textId="4B46833C" w:rsidR="00593FA8" w:rsidRPr="00D70D26" w:rsidRDefault="00913650" w:rsidP="00E54EE2">
      <w:pPr>
        <w:jc w:val="both"/>
      </w:pPr>
      <w:r>
        <w:t>This</w:t>
      </w:r>
      <w:r w:rsidR="3D36E20F" w:rsidRPr="00D70D26">
        <w:t xml:space="preserve"> contribution </w:t>
      </w:r>
      <w:r w:rsidR="102E5AD2" w:rsidRPr="00D70D26">
        <w:t xml:space="preserve">provides </w:t>
      </w:r>
      <w:r w:rsidR="00EC5CB2">
        <w:t>our view</w:t>
      </w:r>
      <w:r w:rsidR="1912DEDD" w:rsidRPr="00D70D26">
        <w:t xml:space="preserve"> </w:t>
      </w:r>
      <w:r w:rsidR="00EC5CB2">
        <w:t>on</w:t>
      </w:r>
      <w:r w:rsidR="1912DEDD" w:rsidRPr="00D70D26">
        <w:t xml:space="preserve"> the</w:t>
      </w:r>
      <w:r w:rsidR="102E5AD2" w:rsidRPr="00D70D26">
        <w:t xml:space="preserve"> evaluation methodology</w:t>
      </w:r>
      <w:r w:rsidR="00E54EE2" w:rsidRPr="00D70D26">
        <w:t xml:space="preserve"> </w:t>
      </w:r>
      <w:r>
        <w:t xml:space="preserve">for Duplexing Enhancements </w:t>
      </w:r>
      <w:r w:rsidR="00E54EE2" w:rsidRPr="00D70D26">
        <w:t>building on</w:t>
      </w:r>
      <w:r w:rsidR="1912DEDD" w:rsidRPr="00D70D26">
        <w:t xml:space="preserve"> the </w:t>
      </w:r>
      <w:r w:rsidR="00E54EE2" w:rsidRPr="00D70D26">
        <w:t xml:space="preserve">agreements and discussion that took place </w:t>
      </w:r>
      <w:r>
        <w:t>until RAN1#111</w:t>
      </w:r>
      <w:r w:rsidR="00EC5CB2">
        <w:t>, and also present preliminary SBFD simulation results</w:t>
      </w:r>
      <w:r w:rsidR="00A6105E">
        <w:t xml:space="preserve"> </w:t>
      </w:r>
      <w:r w:rsidR="006079B6">
        <w:t>for FR1 Indoor office and Urban Macro scenarios</w:t>
      </w:r>
      <w:r w:rsidR="00E54EE2" w:rsidRPr="00D70D26">
        <w:t>.</w:t>
      </w:r>
    </w:p>
    <w:p w14:paraId="71230483" w14:textId="00B7B571" w:rsidR="00305297" w:rsidRDefault="00603490" w:rsidP="00A23DCA">
      <w:pPr>
        <w:pStyle w:val="Heading1"/>
      </w:pPr>
      <w:bookmarkStart w:id="1" w:name="_Hlk510705081"/>
      <w:r>
        <w:t>Discussion</w:t>
      </w:r>
      <w:r w:rsidR="001C392A">
        <w:t xml:space="preserve"> on remaining issues for evaluation </w:t>
      </w:r>
    </w:p>
    <w:p w14:paraId="22B86447" w14:textId="6D016784" w:rsidR="001C392A" w:rsidRDefault="001C392A" w:rsidP="00473105">
      <w:pPr>
        <w:jc w:val="both"/>
      </w:pPr>
      <w:r>
        <w:t>In RAN1#111, the following agreement was reached:</w:t>
      </w:r>
    </w:p>
    <w:tbl>
      <w:tblPr>
        <w:tblStyle w:val="TableGrid"/>
        <w:tblW w:w="0" w:type="auto"/>
        <w:tblLook w:val="04A0" w:firstRow="1" w:lastRow="0" w:firstColumn="1" w:lastColumn="0" w:noHBand="0" w:noVBand="1"/>
      </w:tblPr>
      <w:tblGrid>
        <w:gridCol w:w="9629"/>
      </w:tblGrid>
      <w:tr w:rsidR="001C392A" w14:paraId="19108F2E" w14:textId="77777777" w:rsidTr="001463E2">
        <w:trPr>
          <w:trHeight w:val="1367"/>
        </w:trPr>
        <w:tc>
          <w:tcPr>
            <w:tcW w:w="9629" w:type="dxa"/>
          </w:tcPr>
          <w:p w14:paraId="4A64B9A6" w14:textId="77777777" w:rsidR="004D1D6B" w:rsidRPr="00913650" w:rsidRDefault="004D1D6B" w:rsidP="004D1D6B">
            <w:pPr>
              <w:overflowPunct/>
              <w:autoSpaceDE/>
              <w:autoSpaceDN/>
              <w:adjustRightInd/>
              <w:spacing w:after="0"/>
              <w:textAlignment w:val="auto"/>
              <w:rPr>
                <w:rFonts w:eastAsia="Times New Roman"/>
              </w:rPr>
            </w:pPr>
            <w:r w:rsidRPr="00913650">
              <w:rPr>
                <w:rFonts w:eastAsia="Times New Roman"/>
                <w:highlight w:val="green"/>
              </w:rPr>
              <w:t>Agreement</w:t>
            </w:r>
          </w:p>
          <w:p w14:paraId="1532F3DE" w14:textId="77777777" w:rsidR="004D1D6B" w:rsidRPr="00913650" w:rsidRDefault="004D1D6B" w:rsidP="004D1D6B">
            <w:pPr>
              <w:overflowPunct/>
              <w:autoSpaceDE/>
              <w:autoSpaceDN/>
              <w:adjustRightInd/>
              <w:spacing w:after="0"/>
              <w:ind w:left="540"/>
              <w:textAlignment w:val="auto"/>
              <w:rPr>
                <w:rFonts w:eastAsia="Times New Roman"/>
              </w:rPr>
            </w:pPr>
            <w:r w:rsidRPr="00913650">
              <w:rPr>
                <w:rFonts w:eastAsia="Times New Roman"/>
              </w:rPr>
              <w:t>UE clustering distribution is also applied for SBFD Deployment Case 4 as baseline. Down-select from the following two options in RAN1#112:</w:t>
            </w:r>
          </w:p>
          <w:p w14:paraId="5EC247F7" w14:textId="642F2C49" w:rsidR="004D1D6B" w:rsidRPr="00913650" w:rsidRDefault="004D1D6B" w:rsidP="00CD58D2">
            <w:pPr>
              <w:numPr>
                <w:ilvl w:val="0"/>
                <w:numId w:val="4"/>
              </w:numPr>
              <w:overflowPunct/>
              <w:autoSpaceDE/>
              <w:autoSpaceDN/>
              <w:adjustRightInd/>
              <w:spacing w:after="0"/>
              <w:textAlignment w:val="center"/>
              <w:rPr>
                <w:rFonts w:ascii="Calibri" w:eastAsia="Times New Roman" w:hAnsi="Calibri" w:cs="Calibri"/>
                <w:sz w:val="22"/>
                <w:szCs w:val="22"/>
              </w:rPr>
            </w:pPr>
            <w:r w:rsidRPr="00913650">
              <w:rPr>
                <w:rFonts w:eastAsia="Times New Roman"/>
              </w:rPr>
              <w:t xml:space="preserve">Option 1. Cluster centers for each operator are independently dropped. </w:t>
            </w:r>
          </w:p>
          <w:p w14:paraId="5E4FB109" w14:textId="77777777" w:rsidR="004D1D6B" w:rsidRPr="00913650" w:rsidRDefault="004D1D6B" w:rsidP="00CD58D2">
            <w:pPr>
              <w:numPr>
                <w:ilvl w:val="0"/>
                <w:numId w:val="4"/>
              </w:numPr>
              <w:overflowPunct/>
              <w:autoSpaceDE/>
              <w:autoSpaceDN/>
              <w:adjustRightInd/>
              <w:spacing w:after="0"/>
              <w:textAlignment w:val="center"/>
              <w:rPr>
                <w:rFonts w:ascii="Calibri" w:eastAsia="Times New Roman" w:hAnsi="Calibri" w:cs="Calibri"/>
                <w:sz w:val="22"/>
                <w:szCs w:val="22"/>
              </w:rPr>
            </w:pPr>
            <w:r w:rsidRPr="00913650">
              <w:rPr>
                <w:rFonts w:eastAsia="Times New Roman"/>
              </w:rPr>
              <w:t>Option 2. Cluster centers for operator A are dropped. The cluster centers are used for operator B.</w:t>
            </w:r>
          </w:p>
          <w:p w14:paraId="6C6C7D51" w14:textId="0010ACEC" w:rsidR="001C392A" w:rsidRPr="004D1D6B" w:rsidRDefault="004D1D6B" w:rsidP="00CD58D2">
            <w:pPr>
              <w:numPr>
                <w:ilvl w:val="1"/>
                <w:numId w:val="4"/>
              </w:numPr>
              <w:overflowPunct/>
              <w:autoSpaceDE/>
              <w:autoSpaceDN/>
              <w:adjustRightInd/>
              <w:textAlignment w:val="center"/>
              <w:rPr>
                <w:rFonts w:ascii="Calibri" w:eastAsia="Times New Roman" w:hAnsi="Calibri" w:cs="Calibri"/>
                <w:sz w:val="22"/>
                <w:szCs w:val="22"/>
              </w:rPr>
            </w:pPr>
            <w:r w:rsidRPr="00913650">
              <w:rPr>
                <w:rFonts w:eastAsia="Times New Roman"/>
                <w:highlight w:val="cyan"/>
              </w:rPr>
              <w:t>FFS: grid shift case</w:t>
            </w:r>
          </w:p>
        </w:tc>
      </w:tr>
    </w:tbl>
    <w:p w14:paraId="0E85AAA4" w14:textId="2B558E7C" w:rsidR="004D1D6B" w:rsidRDefault="009D466B" w:rsidP="00073A65">
      <w:pPr>
        <w:jc w:val="both"/>
      </w:pPr>
      <w:r>
        <w:t xml:space="preserve">Overall, </w:t>
      </w:r>
      <w:r w:rsidR="009D1475">
        <w:t xml:space="preserve">on the two potential options </w:t>
      </w:r>
      <w:r w:rsidR="000838CE">
        <w:t>f</w:t>
      </w:r>
      <w:r w:rsidR="009D1475">
        <w:t>or</w:t>
      </w:r>
      <w:r w:rsidR="000838CE">
        <w:t xml:space="preserve"> user deployment, </w:t>
      </w:r>
      <w:r w:rsidR="009D1475">
        <w:t xml:space="preserve">we see Option 2 as the most logical one since the </w:t>
      </w:r>
      <w:r w:rsidR="004607D2">
        <w:t xml:space="preserve">grouping of users in </w:t>
      </w:r>
      <w:r w:rsidR="00DA63C5">
        <w:t xml:space="preserve">certain geographical areas or ‘hotspots’ should be independent of </w:t>
      </w:r>
      <w:r w:rsidR="00584298">
        <w:t>the operator to which they are connected to.</w:t>
      </w:r>
      <w:r w:rsidR="00224ECA">
        <w:t xml:space="preserve"> At least for the case with 100% grid shift, we do not see</w:t>
      </w:r>
      <w:r w:rsidR="00612BC3">
        <w:t xml:space="preserve"> any challenges in re-using </w:t>
      </w:r>
      <w:r w:rsidR="00612724">
        <w:t xml:space="preserve">the same clusters between the two operators </w:t>
      </w:r>
      <w:r w:rsidR="008E6A94">
        <w:t xml:space="preserve">as </w:t>
      </w:r>
      <w:r w:rsidR="00AF0BA0">
        <w:t xml:space="preserve">there is an overlap of the </w:t>
      </w:r>
      <w:r w:rsidR="00FB2E8A">
        <w:t>cell areas between the two operators</w:t>
      </w:r>
      <w:r w:rsidR="00612724">
        <w:t xml:space="preserve"> </w:t>
      </w:r>
      <w:r w:rsidR="008E6A94">
        <w:t xml:space="preserve">as illustrated in </w:t>
      </w:r>
      <w:r w:rsidR="00EA094A">
        <w:fldChar w:fldCharType="begin"/>
      </w:r>
      <w:r w:rsidR="00EA094A">
        <w:instrText xml:space="preserve"> REF _Ref126667542 \h </w:instrText>
      </w:r>
      <w:r w:rsidR="00073A65">
        <w:instrText xml:space="preserve"> \* MERGEFORMAT </w:instrText>
      </w:r>
      <w:r w:rsidR="00EA094A">
        <w:fldChar w:fldCharType="separate"/>
      </w:r>
      <w:r w:rsidR="00EA094A">
        <w:t xml:space="preserve">Figure </w:t>
      </w:r>
      <w:r w:rsidR="00EA094A">
        <w:rPr>
          <w:noProof/>
        </w:rPr>
        <w:t>1</w:t>
      </w:r>
      <w:r w:rsidR="00EA094A">
        <w:fldChar w:fldCharType="end"/>
      </w:r>
      <w:r w:rsidR="001070A3">
        <w:t>.</w:t>
      </w:r>
    </w:p>
    <w:p w14:paraId="0F38595A" w14:textId="77777777" w:rsidR="00EA094A" w:rsidRDefault="00EB48B6" w:rsidP="00EA094A">
      <w:pPr>
        <w:keepNext/>
        <w:jc w:val="center"/>
      </w:pPr>
      <w:r w:rsidRPr="00EB48B6">
        <w:rPr>
          <w:noProof/>
        </w:rPr>
        <w:drawing>
          <wp:inline distT="0" distB="0" distL="0" distR="0" wp14:anchorId="7B1DD706" wp14:editId="60708808">
            <wp:extent cx="4198097" cy="3321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9545" t="5871" r="8973" b="5884"/>
                    <a:stretch/>
                  </pic:blipFill>
                  <pic:spPr bwMode="auto">
                    <a:xfrm>
                      <a:off x="0" y="0"/>
                      <a:ext cx="4211845" cy="3331926"/>
                    </a:xfrm>
                    <a:prstGeom prst="rect">
                      <a:avLst/>
                    </a:prstGeom>
                    <a:noFill/>
                    <a:ln>
                      <a:noFill/>
                    </a:ln>
                    <a:extLst>
                      <a:ext uri="{53640926-AAD7-44D8-BBD7-CCE9431645EC}">
                        <a14:shadowObscured xmlns:a14="http://schemas.microsoft.com/office/drawing/2010/main"/>
                      </a:ext>
                    </a:extLst>
                  </pic:spPr>
                </pic:pic>
              </a:graphicData>
            </a:graphic>
          </wp:inline>
        </w:drawing>
      </w:r>
    </w:p>
    <w:p w14:paraId="165DCCFA" w14:textId="46888631" w:rsidR="005F2328" w:rsidRPr="00694A1B" w:rsidRDefault="00EA094A" w:rsidP="00EA094A">
      <w:pPr>
        <w:pStyle w:val="Caption"/>
        <w:jc w:val="center"/>
        <w:rPr>
          <w:b w:val="0"/>
          <w:bCs/>
        </w:rPr>
      </w:pPr>
      <w:bookmarkStart w:id="2" w:name="_Ref126667542"/>
      <w:r w:rsidRPr="00694A1B">
        <w:rPr>
          <w:b w:val="0"/>
          <w:bCs/>
        </w:rPr>
        <w:t xml:space="preserve">Figure </w:t>
      </w:r>
      <w:r w:rsidRPr="00694A1B">
        <w:rPr>
          <w:b w:val="0"/>
          <w:bCs/>
        </w:rPr>
        <w:fldChar w:fldCharType="begin"/>
      </w:r>
      <w:r w:rsidRPr="00694A1B">
        <w:rPr>
          <w:b w:val="0"/>
          <w:bCs/>
        </w:rPr>
        <w:instrText xml:space="preserve"> SEQ Figure \* ARABIC </w:instrText>
      </w:r>
      <w:r w:rsidRPr="00694A1B">
        <w:rPr>
          <w:b w:val="0"/>
          <w:bCs/>
        </w:rPr>
        <w:fldChar w:fldCharType="separate"/>
      </w:r>
      <w:r w:rsidR="006B718A" w:rsidRPr="00694A1B">
        <w:rPr>
          <w:b w:val="0"/>
          <w:bCs/>
          <w:noProof/>
        </w:rPr>
        <w:t>1</w:t>
      </w:r>
      <w:r w:rsidRPr="00694A1B">
        <w:rPr>
          <w:b w:val="0"/>
          <w:bCs/>
        </w:rPr>
        <w:fldChar w:fldCharType="end"/>
      </w:r>
      <w:bookmarkEnd w:id="2"/>
      <w:r w:rsidRPr="00694A1B">
        <w:rPr>
          <w:b w:val="0"/>
          <w:bCs/>
        </w:rPr>
        <w:t>: Placement of clusters for 2-operator UMa deployment with 100% grid shift.</w:t>
      </w:r>
    </w:p>
    <w:p w14:paraId="396FADD7" w14:textId="75CFCF05" w:rsidR="00F67810" w:rsidRDefault="00F67810" w:rsidP="001C392A"/>
    <w:p w14:paraId="54ABAE08" w14:textId="77777777" w:rsidR="00C375CA" w:rsidRDefault="00C375CA" w:rsidP="00C375CA">
      <w:pPr>
        <w:spacing w:after="0"/>
        <w:jc w:val="both"/>
        <w:rPr>
          <w:b/>
          <w:bCs/>
        </w:rPr>
      </w:pPr>
      <w:r w:rsidRPr="001070A3">
        <w:rPr>
          <w:b/>
          <w:bCs/>
        </w:rPr>
        <w:t xml:space="preserve">Proposal </w:t>
      </w:r>
      <w:r>
        <w:rPr>
          <w:b/>
          <w:bCs/>
        </w:rPr>
        <w:t>1</w:t>
      </w:r>
      <w:r w:rsidRPr="001070A3">
        <w:rPr>
          <w:b/>
          <w:bCs/>
        </w:rPr>
        <w:t>:</w:t>
      </w:r>
      <w:r>
        <w:rPr>
          <w:b/>
          <w:bCs/>
        </w:rPr>
        <w:t xml:space="preserve"> For the </w:t>
      </w:r>
      <w:r w:rsidRPr="001070A3">
        <w:rPr>
          <w:b/>
          <w:bCs/>
        </w:rPr>
        <w:t xml:space="preserve">UE clustering </w:t>
      </w:r>
      <w:r>
        <w:rPr>
          <w:b/>
          <w:bCs/>
        </w:rPr>
        <w:t>assumption</w:t>
      </w:r>
      <w:r w:rsidRPr="001070A3">
        <w:rPr>
          <w:b/>
          <w:bCs/>
        </w:rPr>
        <w:t xml:space="preserve"> for SBFD Deployment Case 4</w:t>
      </w:r>
      <w:r>
        <w:rPr>
          <w:b/>
          <w:bCs/>
        </w:rPr>
        <w:t>, assume ‘Option 2’ from RAN1#111 at least for the case with 0% and 100% grid shift:</w:t>
      </w:r>
    </w:p>
    <w:p w14:paraId="594042D2" w14:textId="77777777" w:rsidR="00C375CA" w:rsidRPr="001070A3" w:rsidRDefault="00C375CA" w:rsidP="00C375CA">
      <w:pPr>
        <w:pStyle w:val="ListParagraph"/>
        <w:numPr>
          <w:ilvl w:val="0"/>
          <w:numId w:val="8"/>
        </w:numPr>
        <w:jc w:val="both"/>
        <w:rPr>
          <w:b/>
          <w:bCs/>
          <w:sz w:val="20"/>
          <w:szCs w:val="20"/>
        </w:rPr>
      </w:pPr>
      <w:r w:rsidRPr="001070A3">
        <w:rPr>
          <w:b/>
          <w:bCs/>
          <w:sz w:val="20"/>
          <w:szCs w:val="20"/>
        </w:rPr>
        <w:t>Option 2. Cluster centers for operator A are dropped. The cluster centers are used for operator B.</w:t>
      </w:r>
    </w:p>
    <w:p w14:paraId="11504AEF" w14:textId="77777777" w:rsidR="00C375CA" w:rsidRDefault="00C375CA" w:rsidP="00C375CA">
      <w:pPr>
        <w:pStyle w:val="ListParagraph"/>
        <w:numPr>
          <w:ilvl w:val="0"/>
          <w:numId w:val="8"/>
        </w:numPr>
        <w:jc w:val="both"/>
        <w:rPr>
          <w:b/>
          <w:bCs/>
          <w:sz w:val="20"/>
          <w:szCs w:val="20"/>
        </w:rPr>
      </w:pPr>
      <w:r>
        <w:rPr>
          <w:b/>
          <w:bCs/>
          <w:sz w:val="20"/>
          <w:szCs w:val="20"/>
        </w:rPr>
        <w:t>Note:</w:t>
      </w:r>
      <w:r w:rsidRPr="001070A3">
        <w:rPr>
          <w:b/>
          <w:bCs/>
          <w:sz w:val="20"/>
          <w:szCs w:val="20"/>
        </w:rPr>
        <w:t xml:space="preserve"> The minimum distance between macro TRP to UE cluster center (D</w:t>
      </w:r>
      <w:r w:rsidRPr="00120331">
        <w:rPr>
          <w:b/>
          <w:bCs/>
          <w:sz w:val="20"/>
          <w:szCs w:val="20"/>
          <w:vertAlign w:val="subscript"/>
        </w:rPr>
        <w:t>macro-to-cluster</w:t>
      </w:r>
      <w:r w:rsidRPr="001070A3">
        <w:rPr>
          <w:b/>
          <w:bCs/>
          <w:sz w:val="20"/>
          <w:szCs w:val="20"/>
        </w:rPr>
        <w:t>)</w:t>
      </w:r>
      <w:r>
        <w:rPr>
          <w:b/>
          <w:bCs/>
          <w:sz w:val="20"/>
          <w:szCs w:val="20"/>
        </w:rPr>
        <w:t xml:space="preserve"> is respected for base stations from both operators.</w:t>
      </w:r>
    </w:p>
    <w:p w14:paraId="4045E695" w14:textId="77777777" w:rsidR="00C375CA" w:rsidRDefault="00C375CA" w:rsidP="001C392A"/>
    <w:p w14:paraId="4A3EAEEC" w14:textId="016405E4" w:rsidR="00F67810" w:rsidRPr="001C392A" w:rsidRDefault="00F67810" w:rsidP="00473105">
      <w:pPr>
        <w:jc w:val="both"/>
      </w:pPr>
      <w:r>
        <w:t>Besides, the following was agreed regarding gNB receiver blocking and modelling of the receiver selectivity impairment:</w:t>
      </w:r>
      <w:r w:rsidR="004818D6">
        <w:t xml:space="preserve"> </w:t>
      </w:r>
    </w:p>
    <w:tbl>
      <w:tblPr>
        <w:tblStyle w:val="TableGrid"/>
        <w:tblW w:w="0" w:type="auto"/>
        <w:tblLook w:val="04A0" w:firstRow="1" w:lastRow="0" w:firstColumn="1" w:lastColumn="0" w:noHBand="0" w:noVBand="1"/>
      </w:tblPr>
      <w:tblGrid>
        <w:gridCol w:w="9629"/>
      </w:tblGrid>
      <w:tr w:rsidR="00913650" w14:paraId="6DD51F57" w14:textId="77777777" w:rsidTr="00913650">
        <w:tc>
          <w:tcPr>
            <w:tcW w:w="9629" w:type="dxa"/>
          </w:tcPr>
          <w:p w14:paraId="0E748ACF" w14:textId="77777777" w:rsidR="00B70B35" w:rsidRPr="00B70B35" w:rsidRDefault="00B70B35" w:rsidP="00B70B35">
            <w:pPr>
              <w:overflowPunct/>
              <w:autoSpaceDE/>
              <w:autoSpaceDN/>
              <w:adjustRightInd/>
              <w:spacing w:after="0"/>
              <w:textAlignment w:val="auto"/>
              <w:rPr>
                <w:rFonts w:eastAsia="Times New Roman"/>
                <w:lang w:val="en-US"/>
              </w:rPr>
            </w:pPr>
            <w:r w:rsidRPr="00B70B35">
              <w:rPr>
                <w:rFonts w:eastAsia="Times New Roman"/>
                <w:highlight w:val="green"/>
                <w:lang w:val="en-US"/>
              </w:rPr>
              <w:t>Agreement</w:t>
            </w:r>
          </w:p>
          <w:p w14:paraId="27FDE46B" w14:textId="77777777" w:rsidR="00B70B35" w:rsidRPr="00B70B35" w:rsidRDefault="00B70B35" w:rsidP="00B70B35">
            <w:pPr>
              <w:overflowPunct/>
              <w:autoSpaceDE/>
              <w:autoSpaceDN/>
              <w:adjustRightInd/>
              <w:spacing w:after="0"/>
              <w:textAlignment w:val="auto"/>
              <w:rPr>
                <w:rFonts w:eastAsia="Times New Roman"/>
                <w:lang w:val="en-US"/>
              </w:rPr>
            </w:pPr>
            <w:r w:rsidRPr="00B70B35">
              <w:rPr>
                <w:rFonts w:eastAsia="Times New Roman"/>
              </w:rPr>
              <w:t xml:space="preserve">Regarding the modelling of </w:t>
            </w:r>
            <w:r w:rsidRPr="00B70B35">
              <w:rPr>
                <w:rFonts w:eastAsia="Times New Roman"/>
                <w:lang w:val="sv-SE"/>
              </w:rPr>
              <w:t xml:space="preserve">inter-site gNB-gNB co-channel inter-subband CLI </w:t>
            </w:r>
            <w:r w:rsidRPr="00B70B35">
              <w:rPr>
                <w:rFonts w:eastAsia="Times New Roman"/>
                <w:lang w:val="it-IT"/>
              </w:rPr>
              <w:t>agreed in RAN1#110bis</w:t>
            </w:r>
            <w:r w:rsidRPr="00B70B35">
              <w:rPr>
                <w:rFonts w:eastAsia="Times New Roman"/>
              </w:rPr>
              <w:t xml:space="preserve"> for the case that both large scale fading and small scale fading are modelled for </w:t>
            </w:r>
            <w:r w:rsidRPr="00B70B35">
              <w:rPr>
                <w:rFonts w:eastAsia="Times New Roman"/>
                <w:lang w:val="it-IT"/>
              </w:rPr>
              <w:t>gNB-gNB co-channel channel model, t</w:t>
            </w:r>
            <w:r w:rsidRPr="00B70B35">
              <w:rPr>
                <w:rFonts w:eastAsia="Times New Roman"/>
              </w:rPr>
              <w:t>he second part of inter-site gNB-gNB co-channel inter-subband CLI across all Rx chains at one UL RB, caused by receiver selectivity at victim gNB, can be modelled as</w:t>
            </w:r>
          </w:p>
          <w:p w14:paraId="52309FB5" w14:textId="77777777" w:rsidR="00B70B35" w:rsidRPr="00B70B35" w:rsidRDefault="001463E2" w:rsidP="00B70B35">
            <w:pPr>
              <w:overflowPunct/>
              <w:autoSpaceDE/>
              <w:autoSpaceDN/>
              <w:adjustRightInd/>
              <w:spacing w:after="0"/>
              <w:ind w:left="540"/>
              <w:textAlignment w:val="auto"/>
              <w:rPr>
                <w:rFonts w:ascii="Calibri" w:eastAsia="Times New Roman" w:hAnsi="Calibri" w:cs="Calibri"/>
                <w:lang w:val="en-US"/>
              </w:rPr>
            </w:pP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I</m:t>
                  </m:r>
                </m:e>
                <m:sub>
                  <m:r>
                    <m:rPr>
                      <m:sty m:val="p"/>
                    </m:rPr>
                    <w:rPr>
                      <w:rFonts w:ascii="Cambria Math" w:eastAsia="Times New Roman" w:hAnsi="Cambria Math" w:cs="Calibri"/>
                      <w:lang w:val="en-US"/>
                    </w:rPr>
                    <m:t>selectivity</m:t>
                  </m:r>
                </m:sub>
                <m:sup/>
              </m:sSubSup>
              <m:r>
                <m:rPr>
                  <m:sty m:val="p"/>
                </m:rPr>
                <w:rPr>
                  <w:rFonts w:ascii="Cambria Math" w:eastAsia="Times New Roman" w:hAnsi="Cambria Math" w:cs="Calibri"/>
                  <w:lang w:val="en-US"/>
                </w:rPr>
                <m:t>=</m:t>
              </m:r>
              <m:sSup>
                <m:sSupPr>
                  <m:ctrlPr>
                    <w:rPr>
                      <w:rFonts w:ascii="Cambria Math" w:eastAsia="Times New Roman" w:hAnsi="Cambria Math" w:cs="Calibri"/>
                      <w:lang w:val="en-US"/>
                    </w:rPr>
                  </m:ctrlPr>
                </m:sSupPr>
                <m:e>
                  <m:d>
                    <m:dPr>
                      <m:begChr m:val="["/>
                      <m:endChr m:val="]"/>
                      <m:ctrlPr>
                        <w:rPr>
                          <w:rFonts w:ascii="Cambria Math" w:eastAsia="Times New Roman" w:hAnsi="Cambria Math" w:cs="Calibri"/>
                          <w:lang w:val="en-US"/>
                        </w:rPr>
                      </m:ctrlPr>
                    </m:dPr>
                    <m:e>
                      <m:m>
                        <m:mPr>
                          <m:mcs>
                            <m:mc>
                              <m:mcPr>
                                <m:count m:val="3"/>
                                <m:mcJc m:val="center"/>
                              </m:mcPr>
                            </m:mc>
                          </m:mcs>
                          <m:ctrlPr>
                            <w:rPr>
                              <w:rFonts w:ascii="Cambria Math" w:eastAsia="Times New Roman" w:hAnsi="Cambria Math" w:cs="Calibri"/>
                              <w:lang w:val="en-US"/>
                            </w:rPr>
                          </m:ctrlPr>
                        </m:mPr>
                        <m:mr>
                          <m:e>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z</m:t>
                                </m:r>
                              </m:e>
                              <m:sub>
                                <m:r>
                                  <m:rPr>
                                    <m:sty m:val="p"/>
                                  </m:rPr>
                                  <w:rPr>
                                    <w:rFonts w:ascii="Cambria Math" w:eastAsia="Times New Roman" w:hAnsi="Cambria Math" w:cs="Calibri"/>
                                    <w:lang w:val="en-US"/>
                                  </w:rPr>
                                  <m:t>0</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n</m:t>
                                    </m:r>
                                  </m:e>
                                </m:d>
                              </m:sup>
                            </m:sSubSup>
                            <m:r>
                              <m:rPr>
                                <m:sty m:val="p"/>
                              </m:rPr>
                              <w:rPr>
                                <w:rFonts w:ascii="Cambria Math" w:eastAsia="Times New Roman" w:hAnsi="Cambria Math" w:cs="Calibri"/>
                                <w:lang w:val="en-US"/>
                              </w:rPr>
                              <m:t>,</m:t>
                            </m:r>
                          </m:e>
                          <m:e>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z</m:t>
                                </m:r>
                              </m:e>
                              <m:sub>
                                <m:r>
                                  <m:rPr>
                                    <m:sty m:val="p"/>
                                  </m:rPr>
                                  <w:rPr>
                                    <w:rFonts w:ascii="Cambria Math" w:eastAsia="Times New Roman" w:hAnsi="Cambria Math" w:cs="Calibri"/>
                                    <w:lang w:val="en-US"/>
                                  </w:rPr>
                                  <m:t>1</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n</m:t>
                                    </m:r>
                                  </m:e>
                                </m:d>
                              </m:sup>
                            </m:sSubSup>
                            <m:r>
                              <m:rPr>
                                <m:sty m:val="p"/>
                              </m:rPr>
                              <w:rPr>
                                <w:rFonts w:ascii="Cambria Math" w:eastAsia="Times New Roman" w:hAnsi="Cambria Math" w:cs="Calibri"/>
                                <w:lang w:val="en-US"/>
                              </w:rPr>
                              <m:t>,</m:t>
                            </m:r>
                          </m:e>
                          <m:e>
                            <m:m>
                              <m:mPr>
                                <m:mcs>
                                  <m:mc>
                                    <m:mcPr>
                                      <m:count m:val="2"/>
                                      <m:mcJc m:val="center"/>
                                    </m:mcPr>
                                  </m:mc>
                                </m:mcs>
                                <m:ctrlPr>
                                  <w:rPr>
                                    <w:rFonts w:ascii="Cambria Math" w:eastAsia="Times New Roman" w:hAnsi="Cambria Math" w:cs="Calibri"/>
                                    <w:lang w:val="en-US"/>
                                  </w:rPr>
                                </m:ctrlPr>
                              </m:mPr>
                              <m:mr>
                                <m:e>
                                  <m:r>
                                    <m:rPr>
                                      <m:sty m:val="p"/>
                                    </m:rPr>
                                    <w:rPr>
                                      <w:rFonts w:ascii="Cambria Math" w:eastAsia="Times New Roman" w:hAnsi="Cambria Math" w:cs="Calibri"/>
                                      <w:lang w:val="en-US"/>
                                    </w:rPr>
                                    <m:t>…,</m:t>
                                  </m:r>
                                </m:e>
                                <m:e>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z</m:t>
                                      </m:r>
                                    </m:e>
                                    <m:sub>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N</m:t>
                                          </m:r>
                                        </m:e>
                                        <m:sub>
                                          <m:r>
                                            <m:rPr>
                                              <m:sty m:val="p"/>
                                            </m:rPr>
                                            <w:rPr>
                                              <w:rFonts w:ascii="Cambria Math" w:eastAsia="Times New Roman" w:hAnsi="Cambria Math" w:cs="Calibri"/>
                                              <w:lang w:val="en-US"/>
                                            </w:rPr>
                                            <m:t>R</m:t>
                                          </m:r>
                                        </m:sub>
                                      </m:sSub>
                                      <m:r>
                                        <m:rPr>
                                          <m:sty m:val="p"/>
                                        </m:rPr>
                                        <w:rPr>
                                          <w:rFonts w:ascii="Cambria Math" w:eastAsia="Times New Roman" w:hAnsi="Cambria Math" w:cs="Calibri"/>
                                          <w:lang w:val="en-US"/>
                                        </w:rPr>
                                        <m:t>-1</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n</m:t>
                                          </m:r>
                                        </m:e>
                                      </m:d>
                                    </m:sup>
                                  </m:sSubSup>
                                </m:e>
                              </m:mr>
                            </m:m>
                          </m:e>
                        </m:mr>
                      </m:m>
                    </m:e>
                  </m:d>
                </m:e>
                <m:sup>
                  <m:r>
                    <m:rPr>
                      <m:sty m:val="p"/>
                    </m:rPr>
                    <w:rPr>
                      <w:rFonts w:ascii="Cambria Math" w:eastAsia="Times New Roman" w:hAnsi="Cambria Math" w:cs="Calibri"/>
                      <w:lang w:val="en-US"/>
                    </w:rPr>
                    <m:t>T</m:t>
                  </m:r>
                </m:sup>
              </m:sSup>
            </m:oMath>
            <w:r w:rsidR="00B70B35" w:rsidRPr="00B70B35">
              <w:rPr>
                <w:rFonts w:eastAsia="Times New Roman"/>
                <w:lang w:val="en-US"/>
              </w:rPr>
              <w:t xml:space="preserve"> </w:t>
            </w:r>
          </w:p>
          <w:p w14:paraId="2E6BBD7E" w14:textId="77777777" w:rsidR="00B70B35" w:rsidRPr="00B70B35" w:rsidRDefault="001463E2" w:rsidP="00CD58D2">
            <w:pPr>
              <w:numPr>
                <w:ilvl w:val="0"/>
                <w:numId w:val="5"/>
              </w:numPr>
              <w:overflowPunct/>
              <w:autoSpaceDE/>
              <w:autoSpaceDN/>
              <w:adjustRightInd/>
              <w:spacing w:after="0"/>
              <w:textAlignment w:val="center"/>
              <w:rPr>
                <w:rFonts w:ascii="Calibri" w:eastAsia="Times New Roman" w:hAnsi="Calibri" w:cs="Calibri"/>
                <w:lang w:val="en-US"/>
              </w:rPr>
            </w:pP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z</m:t>
                  </m:r>
                </m:e>
                <m:sub>
                  <m:r>
                    <m:rPr>
                      <m:sty m:val="p"/>
                    </m:rPr>
                    <w:rPr>
                      <w:rFonts w:ascii="Cambria Math" w:eastAsia="Times New Roman" w:hAnsi="Cambria Math" w:cs="Calibri"/>
                      <w:lang w:val="en-US"/>
                    </w:rPr>
                    <m:t>k</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n</m:t>
                      </m:r>
                    </m:e>
                  </m:d>
                </m:sup>
              </m:sSubSup>
              <m:r>
                <m:rPr>
                  <m:sty m:val="p"/>
                </m:rPr>
                <w:rPr>
                  <w:rFonts w:ascii="Cambria Math" w:eastAsia="Times New Roman" w:hAnsi="Cambria Math" w:cs="Calibri"/>
                  <w:lang w:val="en-US"/>
                </w:rPr>
                <m:t>~N</m:t>
              </m:r>
              <m:d>
                <m:dPr>
                  <m:ctrlPr>
                    <w:rPr>
                      <w:rFonts w:ascii="Cambria Math" w:eastAsia="Times New Roman" w:hAnsi="Cambria Math" w:cs="Calibri"/>
                      <w:lang w:val="en-US"/>
                    </w:rPr>
                  </m:ctrlPr>
                </m:dPr>
                <m:e>
                  <m:r>
                    <m:rPr>
                      <m:sty m:val="p"/>
                    </m:rPr>
                    <w:rPr>
                      <w:rFonts w:ascii="Cambria Math" w:eastAsia="Times New Roman" w:hAnsi="Cambria Math" w:cs="Calibri"/>
                      <w:lang w:val="en-US"/>
                    </w:rPr>
                    <m:t>0,</m:t>
                  </m:r>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σ</m:t>
                      </m:r>
                    </m:e>
                    <m:sub>
                      <m:r>
                        <m:rPr>
                          <m:sty m:val="p"/>
                        </m:rPr>
                        <w:rPr>
                          <w:rFonts w:ascii="Cambria Math" w:eastAsia="Times New Roman" w:hAnsi="Cambria Math" w:cs="Calibri"/>
                          <w:lang w:val="en-US"/>
                        </w:rPr>
                        <m:t>z,n</m:t>
                      </m:r>
                    </m:sub>
                    <m:sup>
                      <m:r>
                        <m:rPr>
                          <m:sty m:val="p"/>
                        </m:rPr>
                        <w:rPr>
                          <w:rFonts w:ascii="Cambria Math" w:eastAsia="Times New Roman" w:hAnsi="Cambria Math" w:cs="Calibri"/>
                          <w:lang w:val="en-US"/>
                        </w:rPr>
                        <m:t>2</m:t>
                      </m:r>
                    </m:sup>
                  </m:sSubSup>
                </m:e>
              </m:d>
            </m:oMath>
            <w:r w:rsidR="00B70B35" w:rsidRPr="00B70B35">
              <w:rPr>
                <w:rFonts w:eastAsia="Times New Roman"/>
              </w:rPr>
              <w:t xml:space="preserve">, </w:t>
            </w:r>
            <m:oMath>
              <m:r>
                <m:rPr>
                  <m:sty m:val="p"/>
                </m:rPr>
                <w:rPr>
                  <w:rFonts w:ascii="Cambria Math" w:eastAsia="Times New Roman" w:hAnsi="Cambria Math" w:cs="Calibri"/>
                  <w:lang w:val="en-US"/>
                </w:rPr>
                <m:t>k=0,1,…,</m:t>
              </m:r>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N</m:t>
                  </m:r>
                </m:e>
                <m:sub>
                  <m:r>
                    <m:rPr>
                      <m:sty m:val="p"/>
                    </m:rPr>
                    <w:rPr>
                      <w:rFonts w:ascii="Cambria Math" w:eastAsia="Times New Roman" w:hAnsi="Cambria Math" w:cs="Calibri"/>
                      <w:lang w:val="en-US"/>
                    </w:rPr>
                    <m:t>R</m:t>
                  </m:r>
                </m:sub>
              </m:sSub>
              <m:r>
                <m:rPr>
                  <m:sty m:val="p"/>
                </m:rPr>
                <w:rPr>
                  <w:rFonts w:ascii="Cambria Math" w:eastAsia="Times New Roman" w:hAnsi="Cambria Math" w:cs="Calibri"/>
                  <w:lang w:val="en-US"/>
                </w:rPr>
                <m:t>-1</m:t>
              </m:r>
            </m:oMath>
            <w:r w:rsidR="00B70B35" w:rsidRPr="00B70B35">
              <w:rPr>
                <w:rFonts w:eastAsia="Times New Roman"/>
              </w:rPr>
              <w:t>, is modelled as white Gaussian noise</w:t>
            </w:r>
          </w:p>
          <w:p w14:paraId="76516356" w14:textId="77777777" w:rsidR="00B70B35" w:rsidRPr="00B70B35" w:rsidRDefault="001463E2" w:rsidP="00CD58D2">
            <w:pPr>
              <w:numPr>
                <w:ilvl w:val="0"/>
                <w:numId w:val="5"/>
              </w:numPr>
              <w:overflowPunct/>
              <w:autoSpaceDE/>
              <w:autoSpaceDN/>
              <w:adjustRightInd/>
              <w:spacing w:after="0"/>
              <w:textAlignment w:val="center"/>
              <w:rPr>
                <w:rFonts w:ascii="Calibri" w:eastAsia="Times New Roman" w:hAnsi="Calibri" w:cs="Calibri"/>
                <w:lang w:val=""/>
              </w:rPr>
            </w:pPr>
            <m:oMath>
              <m:sSubSup>
                <m:sSubSupPr>
                  <m:ctrlPr>
                    <w:rPr>
                      <w:rFonts w:ascii="Cambria Math" w:eastAsia="Times New Roman" w:hAnsi="Cambria Math" w:cs="Calibri"/>
                      <w:lang w:val=""/>
                    </w:rPr>
                  </m:ctrlPr>
                </m:sSubSupPr>
                <m:e>
                  <m:r>
                    <m:rPr>
                      <m:sty m:val="p"/>
                    </m:rPr>
                    <w:rPr>
                      <w:rFonts w:ascii="Cambria Math" w:eastAsia="Times New Roman" w:hAnsi="Cambria Math" w:cs="Calibri"/>
                      <w:lang w:val=""/>
                    </w:rPr>
                    <m:t>σ</m:t>
                  </m:r>
                </m:e>
                <m:sub>
                  <m:r>
                    <m:rPr>
                      <m:sty m:val="p"/>
                    </m:rPr>
                    <w:rPr>
                      <w:rFonts w:ascii="Cambria Math" w:eastAsia="Times New Roman" w:hAnsi="Cambria Math" w:cs="Calibri"/>
                      <w:lang w:val=""/>
                    </w:rPr>
                    <m:t>z,n</m:t>
                  </m:r>
                </m:sub>
                <m:sup>
                  <m:r>
                    <m:rPr>
                      <m:sty m:val="p"/>
                    </m:rPr>
                    <w:rPr>
                      <w:rFonts w:ascii="Cambria Math" w:eastAsia="Times New Roman" w:hAnsi="Cambria Math" w:cs="Calibri"/>
                      <w:lang w:val=""/>
                    </w:rPr>
                    <m:t>2</m:t>
                  </m:r>
                </m:sup>
              </m:sSubSup>
              <m:r>
                <m:rPr>
                  <m:sty m:val="p"/>
                </m:rPr>
                <w:rPr>
                  <w:rFonts w:ascii="Cambria Math" w:eastAsia="Times New Roman" w:hAnsi="Cambria Math" w:cs="Calibri"/>
                  <w:lang w:val=""/>
                </w:rPr>
                <m:t>=</m:t>
              </m:r>
              <m:f>
                <m:fPr>
                  <m:ctrlPr>
                    <w:rPr>
                      <w:rFonts w:ascii="Cambria Math" w:eastAsia="Times New Roman" w:hAnsi="Cambria Math" w:cs="Calibri"/>
                      <w:lang w:val=""/>
                    </w:rPr>
                  </m:ctrlPr>
                </m:fPr>
                <m:num>
                  <m:sSub>
                    <m:sSubPr>
                      <m:ctrlPr>
                        <w:rPr>
                          <w:rFonts w:ascii="Cambria Math" w:eastAsia="Times New Roman" w:hAnsi="Cambria Math" w:cs="Calibri"/>
                          <w:lang w:val=""/>
                        </w:rPr>
                      </m:ctrlPr>
                    </m:sSubPr>
                    <m:e>
                      <m:r>
                        <m:rPr>
                          <m:sty m:val="p"/>
                        </m:rPr>
                        <w:rPr>
                          <w:rFonts w:ascii="Cambria Math" w:eastAsia="Times New Roman" w:hAnsi="Cambria Math" w:cs="Calibri"/>
                          <w:lang w:val=""/>
                        </w:rPr>
                        <m:t>P</m:t>
                      </m:r>
                    </m:e>
                    <m:sub>
                      <m:r>
                        <m:rPr>
                          <m:sty m:val="p"/>
                        </m:rPr>
                        <w:rPr>
                          <w:rFonts w:ascii="Cambria Math" w:eastAsia="Times New Roman" w:hAnsi="Cambria Math" w:cs="Calibri"/>
                          <w:lang w:val=""/>
                        </w:rPr>
                        <m:t>blocker</m:t>
                      </m:r>
                    </m:sub>
                  </m:sSub>
                </m:num>
                <m:den>
                  <m:sSub>
                    <m:sSubPr>
                      <m:ctrlPr>
                        <w:rPr>
                          <w:rFonts w:ascii="Cambria Math" w:eastAsia="Times New Roman" w:hAnsi="Cambria Math" w:cs="Calibri"/>
                          <w:lang w:val=""/>
                        </w:rPr>
                      </m:ctrlPr>
                    </m:sSubPr>
                    <m:e>
                      <m:r>
                        <m:rPr>
                          <m:sty m:val="p"/>
                        </m:rPr>
                        <w:rPr>
                          <w:rFonts w:ascii="Cambria Math" w:eastAsia="Times New Roman" w:hAnsi="Cambria Math" w:cs="Calibri"/>
                          <w:lang w:val=""/>
                        </w:rPr>
                        <m:t>ICS</m:t>
                      </m:r>
                    </m:e>
                    <m:sub>
                      <m:r>
                        <m:rPr>
                          <m:sty m:val="p"/>
                        </m:rPr>
                        <w:rPr>
                          <w:rFonts w:ascii="Cambria Math" w:eastAsia="Times New Roman" w:hAnsi="Cambria Math" w:cs="Calibri"/>
                          <w:lang w:val=""/>
                        </w:rPr>
                        <m:t>BS</m:t>
                      </m:r>
                    </m:sub>
                  </m:sSub>
                  <m:r>
                    <m:rPr>
                      <m:sty m:val="p"/>
                    </m:rPr>
                    <w:rPr>
                      <w:rFonts w:ascii="Cambria Math" w:eastAsia="Times New Roman" w:hAnsi="Cambria Math" w:cs="Calibri"/>
                      <w:lang w:val=""/>
                    </w:rPr>
                    <m:t>×</m:t>
                  </m:r>
                  <m:sSub>
                    <m:sSubPr>
                      <m:ctrlPr>
                        <w:rPr>
                          <w:rFonts w:ascii="Cambria Math" w:eastAsia="Times New Roman" w:hAnsi="Cambria Math" w:cs="Calibri"/>
                          <w:lang w:val=""/>
                        </w:rPr>
                      </m:ctrlPr>
                    </m:sSubPr>
                    <m:e>
                      <m:r>
                        <m:rPr>
                          <m:sty m:val="p"/>
                        </m:rPr>
                        <w:rPr>
                          <w:rFonts w:ascii="Cambria Math" w:eastAsia="Times New Roman" w:hAnsi="Cambria Math" w:cs="Calibri"/>
                          <w:lang w:val=""/>
                        </w:rPr>
                        <m:t>N</m:t>
                      </m:r>
                    </m:e>
                    <m:sub>
                      <m:r>
                        <m:rPr>
                          <m:sty m:val="p"/>
                        </m:rPr>
                        <w:rPr>
                          <w:rFonts w:ascii="Cambria Math" w:eastAsia="Times New Roman" w:hAnsi="Cambria Math" w:cs="Calibri"/>
                          <w:lang w:val=""/>
                        </w:rPr>
                        <m:t>DLRB</m:t>
                      </m:r>
                    </m:sub>
                  </m:sSub>
                </m:den>
              </m:f>
            </m:oMath>
          </w:p>
          <w:p w14:paraId="2B5CCEE8" w14:textId="77777777" w:rsidR="00B70B35" w:rsidRPr="00B70B35" w:rsidRDefault="001463E2" w:rsidP="00CD58D2">
            <w:pPr>
              <w:numPr>
                <w:ilvl w:val="0"/>
                <w:numId w:val="5"/>
              </w:numPr>
              <w:overflowPunct/>
              <w:autoSpaceDE/>
              <w:autoSpaceDN/>
              <w:adjustRightInd/>
              <w:spacing w:after="0"/>
              <w:textAlignment w:val="center"/>
              <w:rPr>
                <w:rFonts w:ascii="Calibri" w:eastAsia="Times New Roman" w:hAnsi="Calibri" w:cs="Calibri"/>
                <w:lang w:val=""/>
              </w:rPr>
            </w:pPr>
            <m:oMath>
              <m:sSub>
                <m:sSubPr>
                  <m:ctrlPr>
                    <w:rPr>
                      <w:rFonts w:ascii="Cambria Math" w:eastAsia="Times New Roman" w:hAnsi="Cambria Math" w:cs="Calibri"/>
                      <w:lang w:val="en-US"/>
                    </w:rPr>
                  </m:ctrlPr>
                </m:sSubPr>
                <m:e>
                  <m:r>
                    <m:rPr>
                      <m:sty m:val="p"/>
                    </m:rPr>
                    <w:rPr>
                      <w:rFonts w:ascii="Cambria Math" w:eastAsia="Times New Roman" w:hAnsi="Cambria Math" w:cs="Calibri"/>
                      <w:lang w:val=""/>
                    </w:rPr>
                    <m:t>P</m:t>
                  </m:r>
                </m:e>
                <m:sub>
                  <m:r>
                    <m:rPr>
                      <m:sty m:val="p"/>
                    </m:rPr>
                    <w:rPr>
                      <w:rFonts w:ascii="Cambria Math" w:eastAsia="Times New Roman" w:hAnsi="Cambria Math" w:cs="Calibri"/>
                      <w:lang w:val=""/>
                    </w:rPr>
                    <m:t>blocker</m:t>
                  </m:r>
                </m:sub>
              </m:sSub>
              <m:r>
                <m:rPr>
                  <m:sty m:val="p"/>
                </m:rPr>
                <w:rPr>
                  <w:rFonts w:ascii="Cambria Math" w:eastAsia="Times New Roman" w:hAnsi="Cambria Math" w:cs="Calibri"/>
                  <w:lang w:val=""/>
                </w:rPr>
                <m:t>=</m:t>
              </m:r>
              <m:f>
                <m:fPr>
                  <m:ctrlPr>
                    <w:rPr>
                      <w:rFonts w:ascii="Cambria Math" w:eastAsia="Times New Roman" w:hAnsi="Cambria Math" w:cs="Calibri"/>
                      <w:lang w:val="en-US"/>
                    </w:rPr>
                  </m:ctrlPr>
                </m:fPr>
                <m:num>
                  <m:r>
                    <m:rPr>
                      <m:sty m:val="p"/>
                    </m:rPr>
                    <w:rPr>
                      <w:rFonts w:ascii="Cambria Math" w:eastAsia="Times New Roman" w:hAnsi="Cambria Math" w:cs="Calibri"/>
                      <w:lang w:val=""/>
                    </w:rPr>
                    <m:t>1</m:t>
                  </m:r>
                </m:num>
                <m:den>
                  <m:sSub>
                    <m:sSubPr>
                      <m:ctrlPr>
                        <w:rPr>
                          <w:rFonts w:ascii="Cambria Math" w:eastAsia="Times New Roman" w:hAnsi="Cambria Math" w:cs="Calibri"/>
                          <w:lang w:val="en-US"/>
                        </w:rPr>
                      </m:ctrlPr>
                    </m:sSubPr>
                    <m:e>
                      <m:r>
                        <m:rPr>
                          <m:sty m:val="p"/>
                        </m:rPr>
                        <w:rPr>
                          <w:rFonts w:ascii="Cambria Math" w:eastAsia="Times New Roman" w:hAnsi="Cambria Math" w:cs="Calibri"/>
                          <w:lang w:val=""/>
                        </w:rPr>
                        <m:t>N</m:t>
                      </m:r>
                    </m:e>
                    <m:sub>
                      <m:r>
                        <m:rPr>
                          <m:sty m:val="p"/>
                        </m:rPr>
                        <w:rPr>
                          <w:rFonts w:ascii="Cambria Math" w:eastAsia="Times New Roman" w:hAnsi="Cambria Math" w:cs="Calibri"/>
                          <w:lang w:val=""/>
                        </w:rPr>
                        <m:t>R</m:t>
                      </m:r>
                    </m:sub>
                  </m:sSub>
                </m:den>
              </m:f>
              <m:r>
                <m:rPr>
                  <m:sty m:val="p"/>
                </m:rPr>
                <w:rPr>
                  <w:rFonts w:ascii="Cambria Math" w:eastAsia="Times New Roman" w:hAnsi="Cambria Math" w:cs="Calibri"/>
                  <w:lang w:val=""/>
                </w:rPr>
                <m:t>*</m:t>
              </m:r>
              <m:nary>
                <m:naryPr>
                  <m:chr m:val="∑"/>
                  <m:limLoc m:val="undOvr"/>
                  <m:supHide m:val="1"/>
                  <m:ctrlPr>
                    <w:rPr>
                      <w:rFonts w:ascii="Cambria Math" w:eastAsia="Times New Roman" w:hAnsi="Cambria Math" w:cs="Calibri"/>
                      <w:lang w:val="en-US"/>
                    </w:rPr>
                  </m:ctrlPr>
                </m:naryPr>
                <m:sub>
                  <m:r>
                    <m:rPr>
                      <m:sty m:val="p"/>
                    </m:rPr>
                    <w:rPr>
                      <w:rFonts w:ascii="Cambria Math" w:eastAsia="Times New Roman" w:hAnsi="Cambria Math" w:cs="Calibri"/>
                      <w:lang w:val=""/>
                    </w:rPr>
                    <m:t>m∈Used DL RBs</m:t>
                  </m:r>
                </m:sub>
                <m:sup/>
                <m:e>
                  <m:d>
                    <m:dPr>
                      <m:ctrlPr>
                        <w:rPr>
                          <w:rFonts w:ascii="Cambria Math" w:eastAsia="Times New Roman" w:hAnsi="Cambria Math" w:cs="Calibri"/>
                          <w:lang w:val="en-US"/>
                        </w:rPr>
                      </m:ctrlPr>
                    </m:dPr>
                    <m:e>
                      <m:sSup>
                        <m:sSupPr>
                          <m:ctrlPr>
                            <w:rPr>
                              <w:rFonts w:ascii="Cambria Math" w:eastAsia="Times New Roman" w:hAnsi="Cambria Math" w:cs="Calibri"/>
                              <w:lang w:val="en-US"/>
                            </w:rPr>
                          </m:ctrlPr>
                        </m:sSupPr>
                        <m:e>
                          <m:d>
                            <m:dPr>
                              <m:begChr m:val="|"/>
                              <m:endChr m:val="|"/>
                              <m:ctrlPr>
                                <w:rPr>
                                  <w:rFonts w:ascii="Cambria Math" w:eastAsia="Times New Roman" w:hAnsi="Cambria Math" w:cs="Calibri"/>
                                  <w:lang w:val="en-US"/>
                                </w:rPr>
                              </m:ctrlPr>
                            </m:dPr>
                            <m:e>
                              <m:sSubSup>
                                <m:sSubSupPr>
                                  <m:ctrlPr>
                                    <w:rPr>
                                      <w:rFonts w:ascii="Cambria Math" w:eastAsia="Times New Roman" w:hAnsi="Cambria Math" w:cs="Calibri"/>
                                      <w:lang w:val="en-US"/>
                                    </w:rPr>
                                  </m:ctrlPr>
                                </m:sSubSupPr>
                                <m:e>
                                  <m:r>
                                    <m:rPr>
                                      <m:sty m:val="p"/>
                                    </m:rPr>
                                    <w:rPr>
                                      <w:rFonts w:ascii="Cambria Math" w:eastAsia="Times New Roman" w:hAnsi="Cambria Math" w:cs="Calibri"/>
                                      <w:lang w:val=""/>
                                    </w:rPr>
                                    <m:t>H</m:t>
                                  </m:r>
                                </m:e>
                                <m:sub>
                                  <m:r>
                                    <m:rPr>
                                      <m:sty m:val="p"/>
                                    </m:rPr>
                                    <w:rPr>
                                      <w:rFonts w:ascii="Cambria Math" w:eastAsia="Times New Roman" w:hAnsi="Cambria Math" w:cs="Calibri"/>
                                      <w:lang w:val=""/>
                                    </w:rPr>
                                    <m:t>CLI</m:t>
                                  </m:r>
                                </m:sub>
                                <m:sup>
                                  <m:d>
                                    <m:dPr>
                                      <m:ctrlPr>
                                        <w:rPr>
                                          <w:rFonts w:ascii="Cambria Math" w:eastAsia="Times New Roman" w:hAnsi="Cambria Math" w:cs="Calibri"/>
                                          <w:lang w:val="en-US"/>
                                        </w:rPr>
                                      </m:ctrlPr>
                                    </m:dPr>
                                    <m:e>
                                      <m:r>
                                        <m:rPr>
                                          <m:sty m:val="p"/>
                                        </m:rPr>
                                        <w:rPr>
                                          <w:rFonts w:ascii="Cambria Math" w:eastAsia="Times New Roman" w:hAnsi="Cambria Math" w:cs="Calibri"/>
                                          <w:lang w:val=""/>
                                        </w:rPr>
                                        <m:t>m</m:t>
                                      </m:r>
                                    </m:e>
                                  </m:d>
                                </m:sup>
                              </m:sSubSup>
                              <m:sSup>
                                <m:sSupPr>
                                  <m:ctrlPr>
                                    <w:rPr>
                                      <w:rFonts w:ascii="Cambria Math" w:eastAsia="Times New Roman" w:hAnsi="Cambria Math" w:cs="Calibri"/>
                                      <w:lang w:val="en-US"/>
                                    </w:rPr>
                                  </m:ctrlPr>
                                </m:sSupPr>
                                <m:e>
                                  <m:r>
                                    <m:rPr>
                                      <m:sty m:val="p"/>
                                    </m:rPr>
                                    <w:rPr>
                                      <w:rFonts w:ascii="Cambria Math" w:eastAsia="Times New Roman" w:hAnsi="Cambria Math" w:cs="Calibri"/>
                                      <w:lang w:val=""/>
                                    </w:rPr>
                                    <m:t>W</m:t>
                                  </m:r>
                                </m:e>
                                <m:sup>
                                  <m:d>
                                    <m:dPr>
                                      <m:ctrlPr>
                                        <w:rPr>
                                          <w:rFonts w:ascii="Cambria Math" w:eastAsia="Times New Roman" w:hAnsi="Cambria Math" w:cs="Calibri"/>
                                          <w:lang w:val="en-US"/>
                                        </w:rPr>
                                      </m:ctrlPr>
                                    </m:dPr>
                                    <m:e>
                                      <m:r>
                                        <m:rPr>
                                          <m:sty m:val="p"/>
                                        </m:rPr>
                                        <w:rPr>
                                          <w:rFonts w:ascii="Cambria Math" w:eastAsia="Times New Roman" w:hAnsi="Cambria Math" w:cs="Calibri"/>
                                          <w:lang w:val=""/>
                                        </w:rPr>
                                        <m:t>m</m:t>
                                      </m:r>
                                    </m:e>
                                  </m:d>
                                </m:sup>
                              </m:sSup>
                              <m:sSup>
                                <m:sSupPr>
                                  <m:ctrlPr>
                                    <w:rPr>
                                      <w:rFonts w:ascii="Cambria Math" w:eastAsia="Times New Roman" w:hAnsi="Cambria Math" w:cs="Calibri"/>
                                      <w:lang w:val="en-US"/>
                                    </w:rPr>
                                  </m:ctrlPr>
                                </m:sSupPr>
                                <m:e>
                                  <m:r>
                                    <m:rPr>
                                      <m:sty m:val="p"/>
                                    </m:rPr>
                                    <w:rPr>
                                      <w:rFonts w:ascii="Cambria Math" w:eastAsia="Times New Roman" w:hAnsi="Cambria Math" w:cs="Calibri"/>
                                      <w:lang w:val=""/>
                                    </w:rPr>
                                    <m:t>s</m:t>
                                  </m:r>
                                </m:e>
                                <m:sup>
                                  <m:d>
                                    <m:dPr>
                                      <m:ctrlPr>
                                        <w:rPr>
                                          <w:rFonts w:ascii="Cambria Math" w:eastAsia="Times New Roman" w:hAnsi="Cambria Math" w:cs="Calibri"/>
                                          <w:lang w:val="en-US"/>
                                        </w:rPr>
                                      </m:ctrlPr>
                                    </m:dPr>
                                    <m:e>
                                      <m:r>
                                        <m:rPr>
                                          <m:sty m:val="p"/>
                                        </m:rPr>
                                        <w:rPr>
                                          <w:rFonts w:ascii="Cambria Math" w:eastAsia="Times New Roman" w:hAnsi="Cambria Math" w:cs="Calibri"/>
                                          <w:lang w:val=""/>
                                        </w:rPr>
                                        <m:t>m</m:t>
                                      </m:r>
                                    </m:e>
                                  </m:d>
                                </m:sup>
                              </m:sSup>
                            </m:e>
                          </m:d>
                        </m:e>
                        <m:sup>
                          <m:r>
                            <m:rPr>
                              <m:sty m:val="p"/>
                            </m:rPr>
                            <w:rPr>
                              <w:rFonts w:ascii="Cambria Math" w:eastAsia="Times New Roman" w:hAnsi="Cambria Math" w:cs="Calibri"/>
                              <w:lang w:val=""/>
                            </w:rPr>
                            <m:t>2</m:t>
                          </m:r>
                        </m:sup>
                      </m:sSup>
                    </m:e>
                  </m:d>
                </m:e>
              </m:nary>
            </m:oMath>
            <w:r w:rsidR="00B70B35" w:rsidRPr="00B70B35">
              <w:rPr>
                <w:rFonts w:eastAsia="Times New Roman"/>
                <w:lang w:val=""/>
              </w:rPr>
              <w:t xml:space="preserve"> </w:t>
            </w:r>
          </w:p>
          <w:p w14:paraId="227A6D14" w14:textId="77777777" w:rsidR="00B70B35" w:rsidRPr="00B70B35" w:rsidRDefault="001463E2" w:rsidP="00CD58D2">
            <w:pPr>
              <w:numPr>
                <w:ilvl w:val="0"/>
                <w:numId w:val="5"/>
              </w:numPr>
              <w:overflowPunct/>
              <w:autoSpaceDE/>
              <w:autoSpaceDN/>
              <w:adjustRightInd/>
              <w:spacing w:after="0"/>
              <w:textAlignment w:val="center"/>
              <w:rPr>
                <w:rFonts w:ascii="Calibri" w:eastAsia="Times New Roman" w:hAnsi="Calibri" w:cs="Calibri"/>
                <w:lang w:val="en-US"/>
              </w:rPr>
            </w:pP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H</m:t>
                  </m:r>
                </m:e>
                <m:sub>
                  <m:r>
                    <m:rPr>
                      <m:sty m:val="p"/>
                    </m:rPr>
                    <w:rPr>
                      <w:rFonts w:ascii="Cambria Math" w:eastAsia="Times New Roman" w:hAnsi="Cambria Math" w:cs="Calibri"/>
                      <w:lang w:val="en-US"/>
                    </w:rPr>
                    <m:t>CLI</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m</m:t>
                      </m:r>
                    </m:e>
                  </m:d>
                </m:sup>
              </m:sSubSup>
            </m:oMath>
            <w:r w:rsidR="00B70B35" w:rsidRPr="00B70B35">
              <w:rPr>
                <w:rFonts w:eastAsia="Times New Roman"/>
              </w:rPr>
              <w:t xml:space="preserve"> is the </w:t>
            </w:r>
            <m:oMath>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N</m:t>
                  </m:r>
                </m:e>
                <m:sub>
                  <m:r>
                    <m:rPr>
                      <m:sty m:val="p"/>
                    </m:rPr>
                    <w:rPr>
                      <w:rFonts w:ascii="Cambria Math" w:eastAsia="Times New Roman" w:hAnsi="Cambria Math" w:cs="Calibri"/>
                      <w:lang w:val="en-US"/>
                    </w:rPr>
                    <m:t>R</m:t>
                  </m:r>
                </m:sub>
              </m:sSub>
              <m:r>
                <m:rPr>
                  <m:sty m:val="p"/>
                </m:rPr>
                <w:rPr>
                  <w:rFonts w:ascii="Cambria Math" w:eastAsia="Times New Roman" w:hAnsi="Cambria Math" w:cs="Calibri"/>
                  <w:lang w:val="en-US"/>
                </w:rPr>
                <m:t>×</m:t>
              </m:r>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N</m:t>
                  </m:r>
                </m:e>
                <m:sub>
                  <m:r>
                    <m:rPr>
                      <m:sty m:val="p"/>
                    </m:rPr>
                    <w:rPr>
                      <w:rFonts w:ascii="Cambria Math" w:eastAsia="Times New Roman" w:hAnsi="Cambria Math" w:cs="Calibri"/>
                      <w:lang w:val="en-US"/>
                    </w:rPr>
                    <m:t>T</m:t>
                  </m:r>
                </m:sub>
              </m:sSub>
            </m:oMath>
            <w:r w:rsidR="00B70B35" w:rsidRPr="00B70B35">
              <w:rPr>
                <w:rFonts w:eastAsia="Times New Roman"/>
              </w:rPr>
              <w:t xml:space="preserve"> channel matrix between aggressor gNB and victim gNB at DL RB </w:t>
            </w:r>
            <m:oMath>
              <m:r>
                <w:rPr>
                  <w:rFonts w:ascii="Cambria Math" w:eastAsia="Times New Roman" w:hAnsi="Cambria Math" w:cs="Calibri"/>
                  <w:lang w:val="en-US"/>
                </w:rPr>
                <m:t>m</m:t>
              </m:r>
            </m:oMath>
            <w:r w:rsidR="00B70B35" w:rsidRPr="00B70B35">
              <w:rPr>
                <w:rFonts w:eastAsia="Times New Roman"/>
              </w:rPr>
              <w:t xml:space="preserve">, the analog beams of the aggressor gNB and the victim gNB can be taken into account by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H</m:t>
                  </m:r>
                </m:e>
                <m:sub>
                  <m:r>
                    <m:rPr>
                      <m:sty m:val="p"/>
                    </m:rPr>
                    <w:rPr>
                      <w:rFonts w:ascii="Cambria Math" w:eastAsia="Times New Roman" w:hAnsi="Cambria Math" w:cs="Calibri"/>
                      <w:lang w:val="en-US"/>
                    </w:rPr>
                    <m:t>CLI</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m</m:t>
                      </m:r>
                    </m:e>
                  </m:d>
                </m:sup>
              </m:sSubSup>
            </m:oMath>
            <w:r w:rsidR="00B70B35" w:rsidRPr="00B70B35">
              <w:rPr>
                <w:rFonts w:eastAsia="Times New Roman"/>
              </w:rPr>
              <w:t>,</w:t>
            </w:r>
          </w:p>
          <w:p w14:paraId="4DB76717" w14:textId="77777777" w:rsidR="00B70B35" w:rsidRPr="00B70B35" w:rsidRDefault="001463E2" w:rsidP="00CD58D2">
            <w:pPr>
              <w:numPr>
                <w:ilvl w:val="0"/>
                <w:numId w:val="5"/>
              </w:numPr>
              <w:overflowPunct/>
              <w:autoSpaceDE/>
              <w:autoSpaceDN/>
              <w:adjustRightInd/>
              <w:spacing w:after="0"/>
              <w:textAlignment w:val="center"/>
              <w:rPr>
                <w:rFonts w:ascii="Calibri" w:eastAsia="Times New Roman" w:hAnsi="Calibri" w:cs="Calibri"/>
                <w:lang w:val="en-US"/>
              </w:rPr>
            </w:pPr>
            <m:oMath>
              <m:sSup>
                <m:sSupPr>
                  <m:ctrlPr>
                    <w:rPr>
                      <w:rFonts w:ascii="Cambria Math" w:eastAsia="Times New Roman" w:hAnsi="Cambria Math" w:cs="Calibri"/>
                      <w:lang w:val="en-US"/>
                    </w:rPr>
                  </m:ctrlPr>
                </m:sSupPr>
                <m:e>
                  <m:r>
                    <m:rPr>
                      <m:sty m:val="p"/>
                    </m:rPr>
                    <w:rPr>
                      <w:rFonts w:ascii="Cambria Math" w:eastAsia="Times New Roman" w:hAnsi="Cambria Math" w:cs="Calibri"/>
                      <w:lang w:val="en-US"/>
                    </w:rPr>
                    <m:t>W</m:t>
                  </m:r>
                </m:e>
                <m:sup>
                  <m:d>
                    <m:dPr>
                      <m:ctrlPr>
                        <w:rPr>
                          <w:rFonts w:ascii="Cambria Math" w:eastAsia="Times New Roman" w:hAnsi="Cambria Math" w:cs="Calibri"/>
                          <w:lang w:val="en-US"/>
                        </w:rPr>
                      </m:ctrlPr>
                    </m:dPr>
                    <m:e>
                      <m:r>
                        <m:rPr>
                          <m:sty m:val="p"/>
                        </m:rPr>
                        <w:rPr>
                          <w:rFonts w:ascii="Cambria Math" w:eastAsia="Times New Roman" w:hAnsi="Cambria Math" w:cs="Calibri"/>
                          <w:lang w:val="en-US"/>
                        </w:rPr>
                        <m:t>m</m:t>
                      </m:r>
                    </m:e>
                  </m:d>
                </m:sup>
              </m:sSup>
            </m:oMath>
            <w:r w:rsidR="00B70B35" w:rsidRPr="00B70B35">
              <w:rPr>
                <w:rFonts w:eastAsia="Times New Roman"/>
              </w:rPr>
              <w:t xml:space="preserve"> is the digital precoder at DL RB </w:t>
            </w:r>
            <m:oMath>
              <m:r>
                <w:rPr>
                  <w:rFonts w:ascii="Cambria Math" w:eastAsia="Times New Roman" w:hAnsi="Cambria Math" w:cs="Calibri"/>
                  <w:lang w:val="en-US"/>
                </w:rPr>
                <m:t>m</m:t>
              </m:r>
            </m:oMath>
            <w:r w:rsidR="00B70B35" w:rsidRPr="00B70B35">
              <w:rPr>
                <w:rFonts w:eastAsia="Times New Roman"/>
              </w:rPr>
              <w:t xml:space="preserve"> at aggressor gNB, </w:t>
            </w:r>
            <m:oMath>
              <m:sSub>
                <m:sSubPr>
                  <m:ctrlPr>
                    <w:rPr>
                      <w:rFonts w:ascii="Cambria Math" w:eastAsia="Times New Roman" w:hAnsi="Cambria Math" w:cs="Calibri"/>
                      <w:lang w:val="en-US"/>
                    </w:rPr>
                  </m:ctrlPr>
                </m:sSubPr>
                <m:e>
                  <m:d>
                    <m:dPr>
                      <m:begChr m:val="‖"/>
                      <m:endChr m:val="‖"/>
                      <m:ctrlPr>
                        <w:rPr>
                          <w:rFonts w:ascii="Cambria Math" w:eastAsia="Times New Roman" w:hAnsi="Cambria Math" w:cs="Calibri"/>
                          <w:lang w:val="en-US"/>
                        </w:rPr>
                      </m:ctrlPr>
                    </m:dPr>
                    <m:e>
                      <m:sSup>
                        <m:sSupPr>
                          <m:ctrlPr>
                            <w:rPr>
                              <w:rFonts w:ascii="Cambria Math" w:eastAsia="Times New Roman" w:hAnsi="Cambria Math" w:cs="Calibri"/>
                              <w:lang w:val="en-US"/>
                            </w:rPr>
                          </m:ctrlPr>
                        </m:sSupPr>
                        <m:e>
                          <m:r>
                            <m:rPr>
                              <m:sty m:val="p"/>
                            </m:rPr>
                            <w:rPr>
                              <w:rFonts w:ascii="Cambria Math" w:eastAsia="Times New Roman" w:hAnsi="Cambria Math" w:cs="Calibri"/>
                              <w:lang w:val="en-US"/>
                            </w:rPr>
                            <m:t>W</m:t>
                          </m:r>
                        </m:e>
                        <m:sup>
                          <m:d>
                            <m:dPr>
                              <m:ctrlPr>
                                <w:rPr>
                                  <w:rFonts w:ascii="Cambria Math" w:eastAsia="Times New Roman" w:hAnsi="Cambria Math" w:cs="Calibri"/>
                                  <w:lang w:val="en-US"/>
                                </w:rPr>
                              </m:ctrlPr>
                            </m:dPr>
                            <m:e>
                              <m:r>
                                <m:rPr>
                                  <m:sty m:val="p"/>
                                </m:rPr>
                                <w:rPr>
                                  <w:rFonts w:ascii="Cambria Math" w:eastAsia="Times New Roman" w:hAnsi="Cambria Math" w:cs="Calibri"/>
                                  <w:lang w:val="en-US"/>
                                </w:rPr>
                                <m:t>m</m:t>
                              </m:r>
                            </m:e>
                          </m:d>
                        </m:sup>
                      </m:sSup>
                    </m:e>
                  </m:d>
                </m:e>
                <m:sub>
                  <m:r>
                    <m:rPr>
                      <m:sty m:val="p"/>
                    </m:rPr>
                    <w:rPr>
                      <w:rFonts w:ascii="Cambria Math" w:eastAsia="Times New Roman" w:hAnsi="Cambria Math" w:cs="Calibri"/>
                      <w:lang w:val="en-US"/>
                    </w:rPr>
                    <m:t>F</m:t>
                  </m:r>
                </m:sub>
              </m:sSub>
              <m:r>
                <m:rPr>
                  <m:sty m:val="p"/>
                </m:rPr>
                <w:rPr>
                  <w:rFonts w:ascii="Cambria Math" w:eastAsia="Times New Roman" w:hAnsi="Cambria Math" w:cs="Calibri"/>
                  <w:lang w:val="en-US"/>
                </w:rPr>
                <m:t>=1</m:t>
              </m:r>
            </m:oMath>
            <w:r w:rsidR="00B70B35" w:rsidRPr="00B70B35">
              <w:rPr>
                <w:rFonts w:eastAsia="Times New Roman"/>
              </w:rPr>
              <w:t>,</w:t>
            </w:r>
          </w:p>
          <w:p w14:paraId="0FFABA7F" w14:textId="77777777" w:rsidR="00B70B35" w:rsidRPr="00B70B35" w:rsidRDefault="001463E2" w:rsidP="00CD58D2">
            <w:pPr>
              <w:numPr>
                <w:ilvl w:val="0"/>
                <w:numId w:val="5"/>
              </w:numPr>
              <w:overflowPunct/>
              <w:autoSpaceDE/>
              <w:autoSpaceDN/>
              <w:adjustRightInd/>
              <w:spacing w:after="0"/>
              <w:textAlignment w:val="center"/>
              <w:rPr>
                <w:rFonts w:ascii="Calibri" w:eastAsia="Times New Roman" w:hAnsi="Calibri" w:cs="Calibri"/>
                <w:lang w:val="en-US"/>
              </w:rPr>
            </w:pPr>
            <m:oMath>
              <m:sSup>
                <m:sSupPr>
                  <m:ctrlPr>
                    <w:rPr>
                      <w:rFonts w:ascii="Cambria Math" w:eastAsia="Times New Roman" w:hAnsi="Cambria Math" w:cs="Calibri"/>
                      <w:lang w:val="en-US"/>
                    </w:rPr>
                  </m:ctrlPr>
                </m:sSupPr>
                <m:e>
                  <m:r>
                    <m:rPr>
                      <m:sty m:val="p"/>
                    </m:rPr>
                    <w:rPr>
                      <w:rFonts w:ascii="Cambria Math" w:eastAsia="Times New Roman" w:hAnsi="Cambria Math" w:cs="Calibri"/>
                      <w:lang w:val="en-US"/>
                    </w:rPr>
                    <m:t>s</m:t>
                  </m:r>
                </m:e>
                <m:sup>
                  <m:d>
                    <m:dPr>
                      <m:ctrlPr>
                        <w:rPr>
                          <w:rFonts w:ascii="Cambria Math" w:eastAsia="Times New Roman" w:hAnsi="Cambria Math" w:cs="Calibri"/>
                          <w:lang w:val="en-US"/>
                        </w:rPr>
                      </m:ctrlPr>
                    </m:dPr>
                    <m:e>
                      <m:r>
                        <m:rPr>
                          <m:sty m:val="p"/>
                        </m:rPr>
                        <w:rPr>
                          <w:rFonts w:ascii="Cambria Math" w:eastAsia="Times New Roman" w:hAnsi="Cambria Math" w:cs="Calibri"/>
                          <w:lang w:val="en-US"/>
                        </w:rPr>
                        <m:t>m</m:t>
                      </m:r>
                    </m:e>
                  </m:d>
                </m:sup>
              </m:sSup>
            </m:oMath>
            <w:r w:rsidR="00B70B35" w:rsidRPr="00B70B35">
              <w:rPr>
                <w:rFonts w:eastAsia="Times New Roman"/>
              </w:rPr>
              <w:t xml:space="preserve"> is the symbol transmitted at DL RB </w:t>
            </w:r>
            <m:oMath>
              <m:r>
                <w:rPr>
                  <w:rFonts w:ascii="Cambria Math" w:eastAsia="Times New Roman" w:hAnsi="Cambria Math" w:cs="Calibri"/>
                  <w:lang w:val="en-US"/>
                </w:rPr>
                <m:t>m</m:t>
              </m:r>
            </m:oMath>
            <w:r w:rsidR="00B70B35" w:rsidRPr="00B70B35">
              <w:rPr>
                <w:rFonts w:eastAsia="Times New Roman"/>
              </w:rPr>
              <w:t xml:space="preserve"> at aggressor gNB with transmission power for each layer as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P</m:t>
                  </m:r>
                </m:e>
                <m:sub>
                  <m:r>
                    <m:rPr>
                      <m:sty m:val="p"/>
                    </m:rPr>
                    <w:rPr>
                      <w:rFonts w:ascii="Cambria Math" w:eastAsia="Times New Roman" w:hAnsi="Cambria Math" w:cs="Calibri"/>
                      <w:lang w:val="en-US"/>
                    </w:rPr>
                    <m:t>tx</m:t>
                  </m:r>
                </m:sub>
                <m:sup>
                  <m:r>
                    <m:rPr>
                      <m:sty m:val="p"/>
                    </m:rPr>
                    <w:rPr>
                      <w:rFonts w:ascii="Cambria Math" w:eastAsia="Times New Roman" w:hAnsi="Cambria Math" w:cs="Calibri"/>
                      <w:lang w:val="en-US"/>
                    </w:rPr>
                    <m:t>per-RB</m:t>
                  </m:r>
                </m:sup>
              </m:sSubSup>
              <m:r>
                <m:rPr>
                  <m:sty m:val="p"/>
                </m:rPr>
                <w:rPr>
                  <w:rFonts w:ascii="Cambria Math" w:eastAsia="Times New Roman" w:hAnsi="Cambria Math" w:cs="Calibri"/>
                  <w:lang w:val="en-US"/>
                </w:rPr>
                <m:t>=</m:t>
              </m:r>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P</m:t>
                  </m:r>
                </m:e>
                <m:sub>
                  <m:r>
                    <m:rPr>
                      <m:sty m:val="p"/>
                    </m:rPr>
                    <w:rPr>
                      <w:rFonts w:ascii="Cambria Math" w:eastAsia="Times New Roman" w:hAnsi="Cambria Math" w:cs="Calibri"/>
                      <w:lang w:val="en-US"/>
                    </w:rPr>
                    <m:t>tx</m:t>
                  </m:r>
                </m:sub>
                <m:sup>
                  <m:r>
                    <m:rPr>
                      <m:sty m:val="p"/>
                    </m:rPr>
                    <w:rPr>
                      <w:rFonts w:ascii="Cambria Math" w:eastAsia="Times New Roman" w:hAnsi="Cambria Math" w:cs="Calibri"/>
                      <w:lang w:val="en-US"/>
                    </w:rPr>
                    <m:t>max</m:t>
                  </m:r>
                </m:sup>
              </m:sSubSup>
              <m:r>
                <m:rPr>
                  <m:sty m:val="p"/>
                </m:rPr>
                <w:rPr>
                  <w:rFonts w:ascii="Cambria Math" w:eastAsia="Times New Roman" w:hAnsi="Cambria Math" w:cs="Calibri"/>
                  <w:lang w:val="en-US"/>
                </w:rPr>
                <m:t>/</m:t>
              </m:r>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N</m:t>
                  </m:r>
                </m:e>
                <m:sub>
                  <m:r>
                    <m:rPr>
                      <m:sty m:val="p"/>
                    </m:rPr>
                    <w:rPr>
                      <w:rFonts w:ascii="Cambria Math" w:eastAsia="Times New Roman" w:hAnsi="Cambria Math" w:cs="Calibri"/>
                      <w:lang w:val="en-US"/>
                    </w:rPr>
                    <m:t>DLRB</m:t>
                  </m:r>
                </m:sub>
                <m:sup/>
              </m:sSubSup>
            </m:oMath>
            <w:r w:rsidR="00B70B35" w:rsidRPr="00B70B35">
              <w:rPr>
                <w:rFonts w:eastAsia="Times New Roman"/>
              </w:rPr>
              <w:t>.</w:t>
            </w:r>
          </w:p>
          <w:p w14:paraId="20D14526" w14:textId="77777777" w:rsidR="00B70B35" w:rsidRPr="00B70B35" w:rsidRDefault="001463E2" w:rsidP="00CD58D2">
            <w:pPr>
              <w:numPr>
                <w:ilvl w:val="0"/>
                <w:numId w:val="5"/>
              </w:numPr>
              <w:overflowPunct/>
              <w:autoSpaceDE/>
              <w:autoSpaceDN/>
              <w:adjustRightInd/>
              <w:spacing w:after="0"/>
              <w:textAlignment w:val="center"/>
              <w:rPr>
                <w:rFonts w:ascii="Calibri" w:eastAsia="Times New Roman" w:hAnsi="Calibri" w:cs="Calibri"/>
                <w:lang w:val="en-US"/>
              </w:rPr>
            </w:pPr>
            <m:oMath>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N</m:t>
                  </m:r>
                </m:e>
                <m:sub>
                  <m:r>
                    <m:rPr>
                      <m:sty m:val="p"/>
                    </m:rPr>
                    <w:rPr>
                      <w:rFonts w:ascii="Cambria Math" w:eastAsia="Times New Roman" w:hAnsi="Cambria Math" w:cs="Calibri"/>
                      <w:lang w:val="en-US"/>
                    </w:rPr>
                    <m:t>DLRB</m:t>
                  </m:r>
                </m:sub>
              </m:sSub>
            </m:oMath>
            <w:r w:rsidR="00B70B35" w:rsidRPr="00B70B35">
              <w:rPr>
                <w:rFonts w:eastAsia="Times New Roman"/>
              </w:rPr>
              <w:t xml:space="preserve"> is the total number of DL RBs in the DL subbands,</w:t>
            </w:r>
          </w:p>
          <w:p w14:paraId="17568053" w14:textId="77777777" w:rsidR="00B70B35" w:rsidRPr="00B70B35" w:rsidRDefault="00B70B35" w:rsidP="00CD58D2">
            <w:pPr>
              <w:numPr>
                <w:ilvl w:val="0"/>
                <w:numId w:val="5"/>
              </w:numPr>
              <w:overflowPunct/>
              <w:autoSpaceDE/>
              <w:autoSpaceDN/>
              <w:adjustRightInd/>
              <w:spacing w:after="0"/>
              <w:textAlignment w:val="center"/>
              <w:rPr>
                <w:rFonts w:ascii="Calibri" w:eastAsia="Times New Roman" w:hAnsi="Calibri" w:cs="Calibri"/>
                <w:lang w:val="en-US"/>
              </w:rPr>
            </w:pPr>
            <w:r w:rsidRPr="00B70B35">
              <w:rPr>
                <w:rFonts w:eastAsia="Times New Roman"/>
                <w:color w:val="FF0000"/>
              </w:rPr>
              <w:t xml:space="preserve">RAN1 can assume </w:t>
            </w:r>
            <m:oMath>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ICS</m:t>
                  </m:r>
                </m:e>
                <m:sub>
                  <m:r>
                    <m:rPr>
                      <m:sty m:val="p"/>
                    </m:rPr>
                    <w:rPr>
                      <w:rFonts w:ascii="Cambria Math" w:eastAsia="Times New Roman" w:hAnsi="Cambria Math" w:cs="Calibri"/>
                      <w:lang w:val="en-US"/>
                    </w:rPr>
                    <m:t>BS</m:t>
                  </m:r>
                </m:sub>
              </m:sSub>
            </m:oMath>
            <w:r w:rsidRPr="00B70B35">
              <w:rPr>
                <w:rFonts w:eastAsia="Times New Roman"/>
                <w:color w:val="FF0000"/>
              </w:rPr>
              <w:t xml:space="preserve"> (in channel selectivity) is given by gNB ACS unless further RAN4 guidance is received.</w:t>
            </w:r>
          </w:p>
          <w:p w14:paraId="6C85A87F" w14:textId="77777777" w:rsidR="00B70B35" w:rsidRPr="00B70B35" w:rsidRDefault="00B70B35" w:rsidP="00CD58D2">
            <w:pPr>
              <w:numPr>
                <w:ilvl w:val="1"/>
                <w:numId w:val="5"/>
              </w:numPr>
              <w:overflowPunct/>
              <w:autoSpaceDE/>
              <w:autoSpaceDN/>
              <w:adjustRightInd/>
              <w:spacing w:after="0"/>
              <w:textAlignment w:val="center"/>
              <w:rPr>
                <w:rFonts w:ascii="Calibri" w:eastAsia="Times New Roman" w:hAnsi="Calibri" w:cs="Calibri"/>
                <w:lang w:val="en-US"/>
              </w:rPr>
            </w:pPr>
            <w:r w:rsidRPr="00B70B35">
              <w:rPr>
                <w:rFonts w:eastAsia="Times New Roman"/>
                <w:color w:val="FF0000"/>
              </w:rPr>
              <w:t xml:space="preserve">Send LS to RAN4 to confirm RAN1 understanding and check whether </w:t>
            </w:r>
            <m:oMath>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ICS</m:t>
                  </m:r>
                </m:e>
                <m:sub>
                  <m:r>
                    <m:rPr>
                      <m:sty m:val="p"/>
                    </m:rPr>
                    <w:rPr>
                      <w:rFonts w:ascii="Cambria Math" w:eastAsia="Times New Roman" w:hAnsi="Cambria Math" w:cs="Calibri"/>
                      <w:lang w:val="en-US"/>
                    </w:rPr>
                    <m:t>BS</m:t>
                  </m:r>
                </m:sub>
              </m:sSub>
            </m:oMath>
            <w:r w:rsidRPr="00B70B35">
              <w:rPr>
                <w:rFonts w:eastAsia="Times New Roman"/>
                <w:color w:val="FF0000"/>
                <w:lang w:val="en-US"/>
              </w:rPr>
              <w:t xml:space="preserve"> </w:t>
            </w:r>
            <w:r w:rsidRPr="00B70B35">
              <w:rPr>
                <w:rFonts w:eastAsia="Times New Roman"/>
                <w:color w:val="FF0000"/>
              </w:rPr>
              <w:t>can be modelled depending on the value of the blocker interference, e.g.,</w:t>
            </w:r>
          </w:p>
          <w:p w14:paraId="5E9E00C1" w14:textId="77777777" w:rsidR="00B70B35" w:rsidRPr="00B70B35" w:rsidRDefault="001463E2" w:rsidP="00B70B35">
            <w:pPr>
              <w:overflowPunct/>
              <w:autoSpaceDE/>
              <w:autoSpaceDN/>
              <w:adjustRightInd/>
              <w:ind w:left="1620"/>
              <w:textAlignment w:val="auto"/>
              <w:rPr>
                <w:rFonts w:ascii="Cambria Math" w:eastAsia="Times New Roman" w:hAnsi="Cambria Math" w:cs="Calibri"/>
                <w:lang w:val=""/>
              </w:rPr>
            </w:pPr>
            <m:oMathPara>
              <m:oMath>
                <m:sSub>
                  <m:sSubPr>
                    <m:ctrlPr>
                      <w:rPr>
                        <w:rFonts w:ascii="Cambria Math" w:eastAsia="Times New Roman" w:hAnsi="Cambria Math" w:cs="Calibri"/>
                        <w:lang w:val=""/>
                      </w:rPr>
                    </m:ctrlPr>
                  </m:sSubPr>
                  <m:e>
                    <m:r>
                      <w:rPr>
                        <w:rFonts w:ascii="Cambria Math" w:eastAsia="Times New Roman" w:hAnsi="Cambria Math" w:cs="Calibri"/>
                        <w:lang w:val=""/>
                      </w:rPr>
                      <m:t>ICS</m:t>
                    </m:r>
                  </m:e>
                  <m:sub>
                    <m:r>
                      <w:rPr>
                        <w:rFonts w:ascii="Cambria Math" w:eastAsia="Times New Roman" w:hAnsi="Cambria Math" w:cs="Calibri"/>
                        <w:lang w:val=""/>
                      </w:rPr>
                      <m:t>BS</m:t>
                    </m:r>
                  </m:sub>
                </m:sSub>
                <m:r>
                  <m:rPr>
                    <m:sty m:val="p"/>
                  </m:rPr>
                  <w:rPr>
                    <w:rFonts w:ascii="Cambria Math" w:eastAsia="Times New Roman" w:hAnsi="Cambria Math" w:cs="Calibri"/>
                    <w:lang w:val=""/>
                  </w:rPr>
                  <m:t>= </m:t>
                </m:r>
                <m:d>
                  <m:dPr>
                    <m:begChr m:val="{"/>
                    <m:endChr m:val=""/>
                    <m:ctrlPr>
                      <w:rPr>
                        <w:rFonts w:ascii="Cambria Math" w:eastAsia="Times New Roman" w:hAnsi="Cambria Math" w:cs="Calibri"/>
                        <w:lang w:val=""/>
                      </w:rPr>
                    </m:ctrlPr>
                  </m:dPr>
                  <m:e>
                    <m:m>
                      <m:mPr>
                        <m:mcs>
                          <m:mc>
                            <m:mcPr>
                              <m:count m:val="1"/>
                              <m:mcJc m:val="center"/>
                            </m:mcPr>
                          </m:mc>
                        </m:mcs>
                        <m:ctrlPr>
                          <w:rPr>
                            <w:rFonts w:ascii="Cambria Math" w:eastAsia="Times New Roman" w:hAnsi="Cambria Math" w:cs="Calibri"/>
                            <w:lang w:val=""/>
                          </w:rPr>
                        </m:ctrlPr>
                      </m:mPr>
                      <m:mr>
                        <m:e>
                          <m:r>
                            <w:rPr>
                              <w:rFonts w:ascii="Cambria Math" w:eastAsia="Times New Roman" w:hAnsi="Cambria Math" w:cs="Calibri"/>
                              <w:lang w:val=""/>
                            </w:rPr>
                            <m:t>IC</m:t>
                          </m:r>
                          <m:sSub>
                            <m:sSubPr>
                              <m:ctrlPr>
                                <w:rPr>
                                  <w:rFonts w:ascii="Cambria Math" w:eastAsia="Times New Roman" w:hAnsi="Cambria Math" w:cs="Calibri"/>
                                  <w:lang w:val=""/>
                                </w:rPr>
                              </m:ctrlPr>
                            </m:sSubPr>
                            <m:e>
                              <m:r>
                                <w:rPr>
                                  <w:rFonts w:ascii="Cambria Math" w:eastAsia="Times New Roman" w:hAnsi="Cambria Math" w:cs="Calibri"/>
                                  <w:lang w:val=""/>
                                </w:rPr>
                                <m:t>S</m:t>
                              </m:r>
                            </m:e>
                            <m:sub>
                              <m:r>
                                <m:rPr>
                                  <m:sty m:val="p"/>
                                </m:rPr>
                                <w:rPr>
                                  <w:rFonts w:ascii="Cambria Math" w:eastAsia="Times New Roman" w:hAnsi="Cambria Math" w:cs="Calibri"/>
                                  <w:lang w:val=""/>
                                </w:rPr>
                                <m:t>1</m:t>
                              </m:r>
                            </m:sub>
                          </m:sSub>
                          <m:r>
                            <m:rPr>
                              <m:sty m:val="p"/>
                            </m:rPr>
                            <w:rPr>
                              <w:rFonts w:ascii="Cambria Math" w:eastAsia="Times New Roman" w:hAnsi="Cambria Math" w:cs="Calibri"/>
                              <w:lang w:val=""/>
                            </w:rPr>
                            <m:t>   </m:t>
                          </m:r>
                          <m:sSub>
                            <m:sSubPr>
                              <m:ctrlPr>
                                <w:rPr>
                                  <w:rFonts w:ascii="Cambria Math" w:eastAsia="Times New Roman" w:hAnsi="Cambria Math" w:cs="Calibri"/>
                                  <w:lang w:val=""/>
                                </w:rPr>
                              </m:ctrlPr>
                            </m:sSubPr>
                            <m:e>
                              <m:r>
                                <m:rPr>
                                  <m:sty m:val="p"/>
                                </m:rPr>
                                <w:rPr>
                                  <w:rFonts w:ascii="Cambria Math" w:eastAsia="Times New Roman" w:hAnsi="Cambria Math" w:cs="Calibri"/>
                                  <w:lang w:val=""/>
                                </w:rPr>
                                <m:t>         </m:t>
                              </m:r>
                              <m:r>
                                <w:rPr>
                                  <w:rFonts w:ascii="Cambria Math" w:eastAsia="Times New Roman" w:hAnsi="Cambria Math" w:cs="Calibri"/>
                                  <w:lang w:val=""/>
                                </w:rPr>
                                <m:t>P</m:t>
                              </m:r>
                            </m:e>
                            <m:sub>
                              <m:r>
                                <w:rPr>
                                  <w:rFonts w:ascii="Cambria Math" w:eastAsia="Times New Roman" w:hAnsi="Cambria Math" w:cs="Calibri"/>
                                  <w:lang w:val=""/>
                                </w:rPr>
                                <m:t>blocker</m:t>
                              </m:r>
                            </m:sub>
                          </m:sSub>
                          <m:r>
                            <m:rPr>
                              <m:sty m:val="p"/>
                            </m:rPr>
                            <w:rPr>
                              <w:rFonts w:ascii="Cambria Math" w:eastAsia="Times New Roman" w:hAnsi="Cambria Math" w:cs="Calibri"/>
                              <w:lang w:val=""/>
                            </w:rPr>
                            <m:t>&lt;</m:t>
                          </m:r>
                          <m:sSub>
                            <m:sSubPr>
                              <m:ctrlPr>
                                <w:rPr>
                                  <w:rFonts w:ascii="Cambria Math" w:eastAsia="Times New Roman" w:hAnsi="Cambria Math" w:cs="Calibri"/>
                                  <w:lang w:val=""/>
                                </w:rPr>
                              </m:ctrlPr>
                            </m:sSubPr>
                            <m:e>
                              <m:r>
                                <w:rPr>
                                  <w:rFonts w:ascii="Cambria Math" w:eastAsia="Times New Roman" w:hAnsi="Cambria Math" w:cs="Calibri"/>
                                  <w:lang w:val=""/>
                                </w:rPr>
                                <m:t>P</m:t>
                              </m:r>
                            </m:e>
                            <m:sub>
                              <m:r>
                                <m:rPr>
                                  <m:sty m:val="p"/>
                                </m:rPr>
                                <w:rPr>
                                  <w:rFonts w:ascii="Cambria Math" w:eastAsia="Times New Roman" w:hAnsi="Cambria Math" w:cs="Calibri"/>
                                  <w:lang w:val=""/>
                                </w:rPr>
                                <m:t>1</m:t>
                              </m:r>
                            </m:sub>
                          </m:sSub>
                        </m:e>
                      </m:mr>
                      <m:mr>
                        <m:e>
                          <m:r>
                            <m:rPr>
                              <m:sty m:val="p"/>
                            </m:rPr>
                            <w:rPr>
                              <w:rFonts w:ascii="Cambria Math" w:eastAsia="Times New Roman" w:hAnsi="Cambria Math" w:cs="Calibri"/>
                              <w:lang w:val=""/>
                            </w:rPr>
                            <m:t> </m:t>
                          </m:r>
                          <m:r>
                            <w:rPr>
                              <w:rFonts w:ascii="Cambria Math" w:eastAsia="Times New Roman" w:hAnsi="Cambria Math" w:cs="Calibri"/>
                              <w:lang w:val=""/>
                            </w:rPr>
                            <m:t>IC</m:t>
                          </m:r>
                          <m:sSub>
                            <m:sSubPr>
                              <m:ctrlPr>
                                <w:rPr>
                                  <w:rFonts w:ascii="Cambria Math" w:eastAsia="Times New Roman" w:hAnsi="Cambria Math" w:cs="Calibri"/>
                                  <w:lang w:val=""/>
                                </w:rPr>
                              </m:ctrlPr>
                            </m:sSubPr>
                            <m:e>
                              <m:r>
                                <w:rPr>
                                  <w:rFonts w:ascii="Cambria Math" w:eastAsia="Times New Roman" w:hAnsi="Cambria Math" w:cs="Calibri"/>
                                  <w:lang w:val=""/>
                                </w:rPr>
                                <m:t>S</m:t>
                              </m:r>
                            </m:e>
                            <m:sub>
                              <m:r>
                                <m:rPr>
                                  <m:sty m:val="p"/>
                                </m:rPr>
                                <w:rPr>
                                  <w:rFonts w:ascii="Cambria Math" w:eastAsia="Times New Roman" w:hAnsi="Cambria Math" w:cs="Calibri"/>
                                  <w:lang w:val=""/>
                                </w:rPr>
                                <m:t>2</m:t>
                              </m:r>
                            </m:sub>
                          </m:sSub>
                          <m:r>
                            <m:rPr>
                              <m:sty m:val="p"/>
                            </m:rPr>
                            <w:rPr>
                              <w:rFonts w:ascii="Cambria Math" w:eastAsia="Times New Roman" w:hAnsi="Cambria Math" w:cs="Calibri"/>
                              <w:lang w:val=""/>
                            </w:rPr>
                            <m:t>,   </m:t>
                          </m:r>
                          <m:sSub>
                            <m:sSubPr>
                              <m:ctrlPr>
                                <w:rPr>
                                  <w:rFonts w:ascii="Cambria Math" w:eastAsia="Times New Roman" w:hAnsi="Cambria Math" w:cs="Calibri"/>
                                  <w:lang w:val=""/>
                                </w:rPr>
                              </m:ctrlPr>
                            </m:sSubPr>
                            <m:e>
                              <m:r>
                                <w:rPr>
                                  <w:rFonts w:ascii="Cambria Math" w:eastAsia="Times New Roman" w:hAnsi="Cambria Math" w:cs="Calibri"/>
                                  <w:lang w:val=""/>
                                </w:rPr>
                                <m:t>P</m:t>
                              </m:r>
                            </m:e>
                            <m:sub>
                              <m:r>
                                <m:rPr>
                                  <m:sty m:val="p"/>
                                </m:rPr>
                                <w:rPr>
                                  <w:rFonts w:ascii="Cambria Math" w:eastAsia="Times New Roman" w:hAnsi="Cambria Math" w:cs="Calibri"/>
                                  <w:lang w:val=""/>
                                </w:rPr>
                                <m:t>1</m:t>
                              </m:r>
                            </m:sub>
                          </m:sSub>
                          <m:sSub>
                            <m:sSubPr>
                              <m:ctrlPr>
                                <w:rPr>
                                  <w:rFonts w:ascii="Cambria Math" w:eastAsia="Times New Roman" w:hAnsi="Cambria Math" w:cs="Calibri"/>
                                  <w:lang w:val=""/>
                                </w:rPr>
                              </m:ctrlPr>
                            </m:sSubPr>
                            <m:e>
                              <m:r>
                                <m:rPr>
                                  <m:sty m:val="p"/>
                                </m:rPr>
                                <w:rPr>
                                  <w:rFonts w:ascii="Cambria Math" w:eastAsia="Times New Roman" w:hAnsi="Cambria Math" w:cs="Calibri"/>
                                  <w:lang w:val=""/>
                                </w:rPr>
                                <m:t>&lt; </m:t>
                              </m:r>
                              <m:r>
                                <w:rPr>
                                  <w:rFonts w:ascii="Cambria Math" w:eastAsia="Times New Roman" w:hAnsi="Cambria Math" w:cs="Calibri"/>
                                  <w:lang w:val=""/>
                                </w:rPr>
                                <m:t>P</m:t>
                              </m:r>
                            </m:e>
                            <m:sub>
                              <m:r>
                                <w:rPr>
                                  <w:rFonts w:ascii="Cambria Math" w:eastAsia="Times New Roman" w:hAnsi="Cambria Math" w:cs="Calibri"/>
                                  <w:lang w:val=""/>
                                </w:rPr>
                                <m:t>blcoker</m:t>
                              </m:r>
                            </m:sub>
                          </m:sSub>
                          <m:r>
                            <m:rPr>
                              <m:sty m:val="p"/>
                            </m:rPr>
                            <w:rPr>
                              <w:rFonts w:ascii="Cambria Math" w:eastAsia="Times New Roman" w:hAnsi="Cambria Math" w:cs="Calibri"/>
                              <w:lang w:val=""/>
                            </w:rPr>
                            <m:t>&lt;</m:t>
                          </m:r>
                          <m:sSub>
                            <m:sSubPr>
                              <m:ctrlPr>
                                <w:rPr>
                                  <w:rFonts w:ascii="Cambria Math" w:eastAsia="Times New Roman" w:hAnsi="Cambria Math" w:cs="Calibri"/>
                                  <w:lang w:val=""/>
                                </w:rPr>
                              </m:ctrlPr>
                            </m:sSubPr>
                            <m:e>
                              <m:r>
                                <w:rPr>
                                  <w:rFonts w:ascii="Cambria Math" w:eastAsia="Times New Roman" w:hAnsi="Cambria Math" w:cs="Calibri"/>
                                  <w:lang w:val=""/>
                                </w:rPr>
                                <m:t>P</m:t>
                              </m:r>
                            </m:e>
                            <m:sub>
                              <m:r>
                                <m:rPr>
                                  <m:sty m:val="p"/>
                                </m:rPr>
                                <w:rPr>
                                  <w:rFonts w:ascii="Cambria Math" w:eastAsia="Times New Roman" w:hAnsi="Cambria Math" w:cs="Calibri"/>
                                  <w:lang w:val=""/>
                                </w:rPr>
                                <m:t>2</m:t>
                              </m:r>
                            </m:sub>
                          </m:sSub>
                        </m:e>
                      </m:mr>
                      <m:mr>
                        <m:e>
                          <m:r>
                            <w:rPr>
                              <w:rFonts w:ascii="Cambria Math" w:eastAsia="Times New Roman" w:hAnsi="Cambria Math" w:cs="Calibri"/>
                              <w:lang w:val=""/>
                            </w:rPr>
                            <m:t>IC</m:t>
                          </m:r>
                          <m:sSub>
                            <m:sSubPr>
                              <m:ctrlPr>
                                <w:rPr>
                                  <w:rFonts w:ascii="Cambria Math" w:eastAsia="Times New Roman" w:hAnsi="Cambria Math" w:cs="Calibri"/>
                                  <w:lang w:val=""/>
                                </w:rPr>
                              </m:ctrlPr>
                            </m:sSubPr>
                            <m:e>
                              <m:r>
                                <w:rPr>
                                  <w:rFonts w:ascii="Cambria Math" w:eastAsia="Times New Roman" w:hAnsi="Cambria Math" w:cs="Calibri"/>
                                  <w:lang w:val=""/>
                                </w:rPr>
                                <m:t>S</m:t>
                              </m:r>
                            </m:e>
                            <m:sub>
                              <m:r>
                                <m:rPr>
                                  <m:sty m:val="p"/>
                                </m:rPr>
                                <w:rPr>
                                  <w:rFonts w:ascii="Cambria Math" w:eastAsia="Times New Roman" w:hAnsi="Cambria Math" w:cs="Calibri"/>
                                  <w:lang w:val=""/>
                                </w:rPr>
                                <m:t>3</m:t>
                              </m:r>
                            </m:sub>
                          </m:sSub>
                          <m:sSub>
                            <m:sSubPr>
                              <m:ctrlPr>
                                <w:rPr>
                                  <w:rFonts w:ascii="Cambria Math" w:eastAsia="Times New Roman" w:hAnsi="Cambria Math" w:cs="Calibri"/>
                                  <w:lang w:val=""/>
                                </w:rPr>
                              </m:ctrlPr>
                            </m:sSubPr>
                            <m:e>
                              <m:r>
                                <m:rPr>
                                  <m:sty m:val="p"/>
                                </m:rPr>
                                <w:rPr>
                                  <w:rFonts w:ascii="Cambria Math" w:eastAsia="Times New Roman" w:hAnsi="Cambria Math" w:cs="Calibri"/>
                                  <w:lang w:val=""/>
                                </w:rPr>
                                <m:t>             </m:t>
                              </m:r>
                              <m:r>
                                <w:rPr>
                                  <w:rFonts w:ascii="Cambria Math" w:eastAsia="Times New Roman" w:hAnsi="Cambria Math" w:cs="Calibri"/>
                                  <w:lang w:val=""/>
                                </w:rPr>
                                <m:t>P</m:t>
                              </m:r>
                            </m:e>
                            <m:sub>
                              <m:r>
                                <w:rPr>
                                  <w:rFonts w:ascii="Cambria Math" w:eastAsia="Times New Roman" w:hAnsi="Cambria Math" w:cs="Calibri"/>
                                  <w:lang w:val=""/>
                                </w:rPr>
                                <m:t>blocker</m:t>
                              </m:r>
                            </m:sub>
                          </m:sSub>
                          <m:r>
                            <m:rPr>
                              <m:sty m:val="p"/>
                            </m:rPr>
                            <w:rPr>
                              <w:rFonts w:ascii="Cambria Math" w:eastAsia="Times New Roman" w:hAnsi="Cambria Math" w:cs="Calibri"/>
                              <w:lang w:val=""/>
                            </w:rPr>
                            <m:t>&gt;</m:t>
                          </m:r>
                          <m:sSub>
                            <m:sSubPr>
                              <m:ctrlPr>
                                <w:rPr>
                                  <w:rFonts w:ascii="Cambria Math" w:eastAsia="Times New Roman" w:hAnsi="Cambria Math" w:cs="Calibri"/>
                                  <w:lang w:val=""/>
                                </w:rPr>
                              </m:ctrlPr>
                            </m:sSubPr>
                            <m:e>
                              <m:r>
                                <w:rPr>
                                  <w:rFonts w:ascii="Cambria Math" w:eastAsia="Times New Roman" w:hAnsi="Cambria Math" w:cs="Calibri"/>
                                  <w:lang w:val=""/>
                                </w:rPr>
                                <m:t>P</m:t>
                              </m:r>
                            </m:e>
                            <m:sub>
                              <m:r>
                                <m:rPr>
                                  <m:sty m:val="p"/>
                                </m:rPr>
                                <w:rPr>
                                  <w:rFonts w:ascii="Cambria Math" w:eastAsia="Times New Roman" w:hAnsi="Cambria Math" w:cs="Calibri"/>
                                  <w:lang w:val=""/>
                                </w:rPr>
                                <m:t>2</m:t>
                              </m:r>
                            </m:sub>
                          </m:sSub>
                        </m:e>
                      </m:mr>
                    </m:m>
                  </m:e>
                </m:d>
              </m:oMath>
            </m:oMathPara>
          </w:p>
          <w:p w14:paraId="2483C2CE" w14:textId="35C08BAB" w:rsidR="001B1EC3" w:rsidRPr="0084564F" w:rsidRDefault="00B70B35" w:rsidP="00CD58D2">
            <w:pPr>
              <w:numPr>
                <w:ilvl w:val="0"/>
                <w:numId w:val="6"/>
              </w:numPr>
              <w:overflowPunct/>
              <w:autoSpaceDE/>
              <w:autoSpaceDN/>
              <w:adjustRightInd/>
              <w:spacing w:after="0"/>
              <w:textAlignment w:val="center"/>
              <w:rPr>
                <w:rFonts w:ascii="Calibri" w:eastAsia="Times New Roman" w:hAnsi="Calibri" w:cs="Calibri"/>
                <w:lang w:val="en-US"/>
              </w:rPr>
            </w:pPr>
            <w:r w:rsidRPr="00B70B35">
              <w:rPr>
                <w:rFonts w:eastAsia="Times New Roman"/>
                <w:color w:val="FF0000"/>
              </w:rPr>
              <w:t xml:space="preserve">Note: </w:t>
            </w:r>
            <m:oMath>
              <m:sSub>
                <m:sSubPr>
                  <m:ctrlPr>
                    <w:rPr>
                      <w:rFonts w:ascii="Cambria Math" w:eastAsia="Times New Roman" w:hAnsi="Cambria Math" w:cs="Calibri"/>
                      <w:lang w:val="en-US"/>
                    </w:rPr>
                  </m:ctrlPr>
                </m:sSubPr>
                <m:e>
                  <m:r>
                    <m:rPr>
                      <m:sty m:val="p"/>
                    </m:rPr>
                    <w:rPr>
                      <w:rFonts w:ascii="Cambria Math" w:eastAsia="Times New Roman" w:hAnsi="Cambria Math" w:cs="Calibri"/>
                      <w:lang w:val="en-US"/>
                    </w:rPr>
                    <m:t>P</m:t>
                  </m:r>
                </m:e>
                <m:sub>
                  <m:r>
                    <m:rPr>
                      <m:sty m:val="p"/>
                    </m:rPr>
                    <w:rPr>
                      <w:rFonts w:ascii="Cambria Math" w:eastAsia="Times New Roman" w:hAnsi="Cambria Math" w:cs="Calibri"/>
                      <w:lang w:val="en-US"/>
                    </w:rPr>
                    <m:t>blocker</m:t>
                  </m:r>
                </m:sub>
              </m:sSub>
            </m:oMath>
            <w:r w:rsidRPr="00B70B35">
              <w:rPr>
                <w:rFonts w:eastAsia="Times New Roman"/>
                <w:color w:val="FF0000"/>
              </w:rPr>
              <w:t xml:space="preserve"> can be reported by companies</w:t>
            </w:r>
          </w:p>
        </w:tc>
      </w:tr>
    </w:tbl>
    <w:p w14:paraId="3E2C1F0B" w14:textId="15E5C5F2" w:rsidR="00913650" w:rsidRDefault="00913650" w:rsidP="00913650"/>
    <w:p w14:paraId="60C9CBEC" w14:textId="77AD8128" w:rsidR="006264A3" w:rsidRDefault="00057CE6" w:rsidP="002A411B">
      <w:pPr>
        <w:jc w:val="both"/>
      </w:pPr>
      <w:r>
        <w:lastRenderedPageBreak/>
        <w:t xml:space="preserve">The above agreement captures the </w:t>
      </w:r>
      <w:r w:rsidR="006270D8">
        <w:t xml:space="preserve">linear </w:t>
      </w:r>
      <w:r w:rsidR="002C5EC6">
        <w:t xml:space="preserve">UL </w:t>
      </w:r>
      <w:r w:rsidR="006270D8">
        <w:t xml:space="preserve">receiver impairment as a consequence of having a strong interfering signal </w:t>
      </w:r>
      <w:r w:rsidR="00702F90">
        <w:t xml:space="preserve">in an </w:t>
      </w:r>
      <w:r w:rsidR="00702F90" w:rsidRPr="00702F90">
        <w:t>adjacent</w:t>
      </w:r>
      <w:r w:rsidR="002C5EC6">
        <w:t xml:space="preserve"> subcarrier</w:t>
      </w:r>
      <w:r w:rsidR="00A94896">
        <w:t xml:space="preserve">, </w:t>
      </w:r>
      <w:r w:rsidR="00663839">
        <w:t>e.g. originating from the</w:t>
      </w:r>
      <w:r w:rsidR="007A2E00">
        <w:t xml:space="preserve"> </w:t>
      </w:r>
      <w:r w:rsidR="00F8637B">
        <w:t>crosstalk</w:t>
      </w:r>
      <w:r w:rsidR="00663839">
        <w:t xml:space="preserve"> between subcarriers as </w:t>
      </w:r>
      <w:r w:rsidR="000A1A88">
        <w:t>described in our companion RAN4 contribution R4-</w:t>
      </w:r>
      <w:r w:rsidR="00451A3E" w:rsidRPr="00451A3E">
        <w:t>23006</w:t>
      </w:r>
      <w:r w:rsidR="00451A3E">
        <w:t>90</w:t>
      </w:r>
      <w:r w:rsidR="002C5EC6">
        <w:t>.</w:t>
      </w:r>
      <w:r w:rsidR="00702F90" w:rsidRPr="00702F90">
        <w:t xml:space="preserve"> </w:t>
      </w:r>
      <w:r w:rsidR="00F03BB9">
        <w:t xml:space="preserve">While we wait </w:t>
      </w:r>
      <w:r w:rsidR="001D5906">
        <w:t xml:space="preserve">for RAN4’s input on </w:t>
      </w:r>
      <w:r w:rsidR="00384F1B">
        <w:t xml:space="preserve">the above </w:t>
      </w:r>
      <w:r w:rsidR="00384F1B" w:rsidRPr="00384F1B">
        <w:rPr>
          <w:color w:val="FF0000"/>
        </w:rPr>
        <w:t>in red</w:t>
      </w:r>
      <w:r w:rsidR="00A50983">
        <w:t xml:space="preserve">, it is important to note that </w:t>
      </w:r>
      <w:r w:rsidR="005B75A5">
        <w:t>RAN</w:t>
      </w:r>
      <w:r w:rsidR="009E0A7C">
        <w:t xml:space="preserve">1 has not yet agreed on a model </w:t>
      </w:r>
      <w:r w:rsidR="00364324">
        <w:t>for the</w:t>
      </w:r>
      <w:r w:rsidR="00DF175B" w:rsidRPr="00DF175B">
        <w:t xml:space="preserve"> block</w:t>
      </w:r>
      <w:r w:rsidR="00C57713">
        <w:t>ing</w:t>
      </w:r>
      <w:r w:rsidR="00DF175B" w:rsidRPr="00DF175B">
        <w:t xml:space="preserve"> </w:t>
      </w:r>
      <w:r w:rsidR="00C57713">
        <w:t xml:space="preserve">and non-linear </w:t>
      </w:r>
      <w:r w:rsidR="00364324">
        <w:t>effect</w:t>
      </w:r>
      <w:r w:rsidR="00C57713">
        <w:t xml:space="preserve">s in the </w:t>
      </w:r>
      <w:r w:rsidR="002D4048">
        <w:t xml:space="preserve">gNB </w:t>
      </w:r>
      <w:r w:rsidR="00C57713">
        <w:t>receiver</w:t>
      </w:r>
      <w:r w:rsidR="00DF175B" w:rsidRPr="00DF175B">
        <w:t>.</w:t>
      </w:r>
      <w:r w:rsidR="00C57713">
        <w:t xml:space="preserve"> </w:t>
      </w:r>
      <w:r w:rsidR="00DA03AC">
        <w:t>Generally speaking, for high peak RF input power in the gNB, automatic gain control (AGC) functionality is generally used by adjusting the gain in one or more RF blocks, which in turn causes the cascaded noise figure</w:t>
      </w:r>
      <w:r w:rsidR="0050172C">
        <w:t xml:space="preserve"> (NF)</w:t>
      </w:r>
      <w:r w:rsidR="00DA03AC">
        <w:t xml:space="preserve"> to increase as a function of the input power level.</w:t>
      </w:r>
      <w:r w:rsidR="00977B44">
        <w:t xml:space="preserve"> </w:t>
      </w:r>
    </w:p>
    <w:p w14:paraId="691CA4E6" w14:textId="39F7D32D" w:rsidR="002A411B" w:rsidRDefault="27152228" w:rsidP="00F15A7A">
      <w:pPr>
        <w:overflowPunct/>
        <w:autoSpaceDE/>
        <w:autoSpaceDN/>
        <w:adjustRightInd/>
        <w:spacing w:after="160"/>
        <w:jc w:val="both"/>
        <w:textAlignment w:val="center"/>
      </w:pPr>
      <w:r>
        <w:t xml:space="preserve">Based on this observation, </w:t>
      </w:r>
      <w:r w:rsidR="325FB71E">
        <w:t xml:space="preserve">at least for macro wide-area FR1 base stations, </w:t>
      </w:r>
      <w:r>
        <w:t xml:space="preserve">our proposal is to model </w:t>
      </w:r>
      <w:r w:rsidR="20CBFE09">
        <w:t xml:space="preserve">the gNB </w:t>
      </w:r>
      <w:r w:rsidR="7D15A8C8">
        <w:t xml:space="preserve">NF </w:t>
      </w:r>
      <w:r w:rsidR="20CBFE09">
        <w:t>to be</w:t>
      </w:r>
      <w:r w:rsidR="7D15A8C8">
        <w:t xml:space="preserve"> depend</w:t>
      </w:r>
      <w:r w:rsidR="20CBFE09">
        <w:t>e</w:t>
      </w:r>
      <w:r w:rsidR="7D15A8C8">
        <w:t xml:space="preserve">nt to the </w:t>
      </w:r>
      <w:r w:rsidR="58056B52">
        <w:t>RMS</w:t>
      </w:r>
      <w:r w:rsidR="7D15A8C8">
        <w:t xml:space="preserve"> input power </w:t>
      </w:r>
      <w:r>
        <w:t>as depicted in</w:t>
      </w:r>
      <w:r w:rsidR="79349EDC">
        <w:t xml:space="preserve"> </w:t>
      </w:r>
      <w:r w:rsidR="00977B44">
        <w:fldChar w:fldCharType="begin"/>
      </w:r>
      <w:r w:rsidR="00977B44">
        <w:instrText xml:space="preserve"> REF _Ref127283138 \h </w:instrText>
      </w:r>
      <w:r w:rsidR="00977B44">
        <w:fldChar w:fldCharType="separate"/>
      </w:r>
      <w:r w:rsidR="79349EDC">
        <w:t xml:space="preserve">Figure </w:t>
      </w:r>
      <w:r w:rsidR="79349EDC" w:rsidRPr="58772351">
        <w:rPr>
          <w:noProof/>
        </w:rPr>
        <w:t>2</w:t>
      </w:r>
      <w:r w:rsidR="00977B44">
        <w:fldChar w:fldCharType="end"/>
      </w:r>
      <w:r>
        <w:t xml:space="preserve">. </w:t>
      </w:r>
      <w:r w:rsidR="5ABCBD6E" w:rsidRPr="58772351">
        <w:rPr>
          <w:rFonts w:eastAsia="Times New Roman"/>
          <w:lang w:val="en-US"/>
        </w:rPr>
        <w:t>Specifically,</w:t>
      </w:r>
      <w:r w:rsidR="5ABCBD6E">
        <w:t xml:space="preserve"> </w:t>
      </w:r>
      <w:r w:rsidR="327B68FA">
        <w:t>we propose</w:t>
      </w:r>
      <w:r w:rsidR="5ABCBD6E">
        <w:t xml:space="preserve"> a piece-wise linear approximation with the parameter</w:t>
      </w:r>
      <w:r w:rsidR="29DC88CC">
        <w:t>s</w:t>
      </w:r>
      <w:r w:rsidR="5ABCBD6E">
        <w:t xml:space="preserve"> (</w:t>
      </w:r>
      <w:r w:rsidR="5ABCBD6E" w:rsidRPr="58772351">
        <w:rPr>
          <w:i/>
          <w:iCs/>
        </w:rPr>
        <w:t>a</w:t>
      </w:r>
      <w:r w:rsidR="5ABCBD6E">
        <w:t>,</w:t>
      </w:r>
      <w:r w:rsidR="5ABCBD6E" w:rsidRPr="58772351">
        <w:rPr>
          <w:i/>
          <w:iCs/>
        </w:rPr>
        <w:t xml:space="preserve"> b</w:t>
      </w:r>
      <w:r w:rsidR="5ABCBD6E">
        <w:t xml:space="preserve">, SL1, SL2), where the first and the second input threshold are </w:t>
      </w:r>
      <w:r w:rsidR="5ABCBD6E" w:rsidRPr="58772351">
        <w:rPr>
          <w:i/>
          <w:iCs/>
        </w:rPr>
        <w:t xml:space="preserve">a </w:t>
      </w:r>
      <w:r w:rsidR="5ABCBD6E">
        <w:t xml:space="preserve">and </w:t>
      </w:r>
      <w:r w:rsidR="5ABCBD6E" w:rsidRPr="58772351">
        <w:rPr>
          <w:i/>
          <w:iCs/>
        </w:rPr>
        <w:t xml:space="preserve">b, </w:t>
      </w:r>
      <w:r w:rsidR="5ABCBD6E">
        <w:t xml:space="preserve">with the slopes SL1 and SL2, respectively. At low </w:t>
      </w:r>
      <w:r w:rsidR="09B7405C">
        <w:t>RMS</w:t>
      </w:r>
      <w:r w:rsidR="5ABCBD6E">
        <w:t xml:space="preserve"> input power levels, the noise figure is equal to existing NF requirements, e.g. 5 dB for wide area base stations, while after a first and a second threshold the NF increases linearly with slope of SL1 and SL2, respectively. Some exemplary values </w:t>
      </w:r>
      <w:r w:rsidR="1C9E33C9">
        <w:t xml:space="preserve">for </w:t>
      </w:r>
      <w:r w:rsidR="1C9E33C9" w:rsidRPr="58772351">
        <w:rPr>
          <w:i/>
          <w:iCs/>
        </w:rPr>
        <w:t>a</w:t>
      </w:r>
      <w:r w:rsidR="1C9E33C9">
        <w:t>,</w:t>
      </w:r>
      <w:r w:rsidR="1C9E33C9" w:rsidRPr="58772351">
        <w:rPr>
          <w:i/>
          <w:iCs/>
        </w:rPr>
        <w:t xml:space="preserve"> b</w:t>
      </w:r>
      <w:r w:rsidR="1C9E33C9">
        <w:t xml:space="preserve">, SL1, SL2 </w:t>
      </w:r>
      <w:r w:rsidR="5ABCBD6E">
        <w:t xml:space="preserve">are presented in </w:t>
      </w:r>
      <w:r w:rsidR="00977B44">
        <w:fldChar w:fldCharType="begin"/>
      </w:r>
      <w:r w:rsidR="00977B44">
        <w:instrText xml:space="preserve"> REF _Ref127284116 \h  \* MERGEFORMAT </w:instrText>
      </w:r>
      <w:r w:rsidR="00977B44">
        <w:fldChar w:fldCharType="separate"/>
      </w:r>
      <w:r w:rsidR="5339C6EB">
        <w:t xml:space="preserve">Table </w:t>
      </w:r>
      <w:r w:rsidR="5339C6EB" w:rsidRPr="58772351">
        <w:rPr>
          <w:noProof/>
        </w:rPr>
        <w:t>1</w:t>
      </w:r>
      <w:r w:rsidR="00977B44">
        <w:fldChar w:fldCharType="end"/>
      </w:r>
      <w:r w:rsidR="5339C6EB">
        <w:t xml:space="preserve"> </w:t>
      </w:r>
      <w:r w:rsidR="2AD380FD">
        <w:t xml:space="preserve">for macro </w:t>
      </w:r>
      <w:r w:rsidR="624EB4E0">
        <w:t xml:space="preserve">wide-area </w:t>
      </w:r>
      <w:r w:rsidR="2AD380FD">
        <w:t>FR1 base stations</w:t>
      </w:r>
      <w:r w:rsidR="008A3324">
        <w:t xml:space="preserve"> (e.g. </w:t>
      </w:r>
      <w:r w:rsidR="00F71390">
        <w:t>as in Dense Urban and Urban Macro scenarios</w:t>
      </w:r>
      <w:r w:rsidR="008A3324">
        <w:t>)</w:t>
      </w:r>
      <w:r w:rsidR="4E2E5F1E">
        <w:t>; these values were</w:t>
      </w:r>
      <w:r w:rsidR="624EB4E0">
        <w:t xml:space="preserve"> derived from simulation results of the receiver performance of under the presence of self-interference and adjacent channel interference signals</w:t>
      </w:r>
      <w:r w:rsidR="4E2E5F1E">
        <w:t xml:space="preserve"> as explained in </w:t>
      </w:r>
      <w:r w:rsidR="04C8149B">
        <w:t xml:space="preserve">more details in our RAN4 contribution </w:t>
      </w:r>
      <w:r w:rsidR="75A45605">
        <w:t>R4-</w:t>
      </w:r>
      <w:r w:rsidR="04C8149B">
        <w:t>23</w:t>
      </w:r>
      <w:r w:rsidR="50B7578D">
        <w:t>00690</w:t>
      </w:r>
      <w:r w:rsidR="04C8149B">
        <w:t>.</w:t>
      </w:r>
      <w:r w:rsidR="17663EE4">
        <w:t xml:space="preserve"> </w:t>
      </w:r>
      <w:r w:rsidR="3396980F">
        <w:t>This</w:t>
      </w:r>
      <w:r w:rsidR="12D3B39C">
        <w:t xml:space="preserve"> model</w:t>
      </w:r>
      <w:r w:rsidR="3396980F">
        <w:t xml:space="preserve"> includes </w:t>
      </w:r>
      <w:r>
        <w:t>the effect</w:t>
      </w:r>
      <w:r w:rsidR="3396980F">
        <w:t>s</w:t>
      </w:r>
      <w:r>
        <w:t xml:space="preserve"> of gain control as performed by the AGC algorithm and analogue gain compression and noise figure increase as a function of RF input level for all the relevant circuit blocks.</w:t>
      </w:r>
      <w:r w:rsidR="499678EA">
        <w:t xml:space="preserve"> </w:t>
      </w:r>
    </w:p>
    <w:p w14:paraId="5D0FBF9D" w14:textId="77777777" w:rsidR="006B718A" w:rsidRDefault="006B718A" w:rsidP="006B718A">
      <w:pPr>
        <w:keepNext/>
        <w:jc w:val="center"/>
      </w:pPr>
      <w:r w:rsidRPr="00B14948">
        <w:rPr>
          <w:b/>
          <w:bCs/>
          <w:noProof/>
        </w:rPr>
        <w:drawing>
          <wp:inline distT="0" distB="0" distL="0" distR="0" wp14:anchorId="608F8678" wp14:editId="7FCBB528">
            <wp:extent cx="2603500" cy="224003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09977" cy="2245604"/>
                    </a:xfrm>
                    <a:prstGeom prst="rect">
                      <a:avLst/>
                    </a:prstGeom>
                  </pic:spPr>
                </pic:pic>
              </a:graphicData>
            </a:graphic>
          </wp:inline>
        </w:drawing>
      </w:r>
    </w:p>
    <w:p w14:paraId="0C8F34D4" w14:textId="45AD6CF6" w:rsidR="006264A3" w:rsidRPr="0094295D" w:rsidRDefault="006B718A" w:rsidP="006B718A">
      <w:pPr>
        <w:pStyle w:val="Caption"/>
        <w:jc w:val="center"/>
        <w:rPr>
          <w:b w:val="0"/>
          <w:bCs/>
        </w:rPr>
      </w:pPr>
      <w:bookmarkStart w:id="3" w:name="_Ref127283138"/>
      <w:r w:rsidRPr="0094295D">
        <w:rPr>
          <w:b w:val="0"/>
          <w:bCs/>
        </w:rPr>
        <w:t xml:space="preserve">Figure </w:t>
      </w:r>
      <w:r w:rsidRPr="0094295D">
        <w:rPr>
          <w:b w:val="0"/>
          <w:bCs/>
        </w:rPr>
        <w:fldChar w:fldCharType="begin"/>
      </w:r>
      <w:r w:rsidRPr="0094295D">
        <w:rPr>
          <w:b w:val="0"/>
          <w:bCs/>
        </w:rPr>
        <w:instrText xml:space="preserve"> SEQ Figure \* ARABIC </w:instrText>
      </w:r>
      <w:r w:rsidRPr="0094295D">
        <w:rPr>
          <w:b w:val="0"/>
          <w:bCs/>
        </w:rPr>
        <w:fldChar w:fldCharType="separate"/>
      </w:r>
      <w:r w:rsidRPr="0094295D">
        <w:rPr>
          <w:b w:val="0"/>
          <w:bCs/>
          <w:noProof/>
        </w:rPr>
        <w:t>2</w:t>
      </w:r>
      <w:r w:rsidRPr="0094295D">
        <w:rPr>
          <w:b w:val="0"/>
          <w:bCs/>
        </w:rPr>
        <w:fldChar w:fldCharType="end"/>
      </w:r>
      <w:bookmarkEnd w:id="3"/>
      <w:r w:rsidRPr="0094295D">
        <w:rPr>
          <w:b w:val="0"/>
          <w:bCs/>
        </w:rPr>
        <w:t>: Step-wise noise figure vs RMS input power model</w:t>
      </w:r>
    </w:p>
    <w:p w14:paraId="6F2FA514" w14:textId="77777777" w:rsidR="0094295D" w:rsidRPr="0094295D" w:rsidRDefault="0094295D" w:rsidP="0094295D"/>
    <w:p w14:paraId="799FEDBA" w14:textId="1B42A9AD" w:rsidR="0094295D" w:rsidRPr="001941EA" w:rsidRDefault="5339C6EB" w:rsidP="58772351">
      <w:pPr>
        <w:pStyle w:val="Caption"/>
        <w:keepNext/>
        <w:rPr>
          <w:b w:val="0"/>
          <w:i/>
          <w:iCs/>
        </w:rPr>
      </w:pPr>
      <w:bookmarkStart w:id="4" w:name="_Ref127284116"/>
      <w:r w:rsidRPr="58772351">
        <w:rPr>
          <w:b w:val="0"/>
          <w:i/>
          <w:iCs/>
        </w:rPr>
        <w:t xml:space="preserve">Table </w:t>
      </w:r>
      <w:r w:rsidR="0094295D" w:rsidRPr="58772351">
        <w:rPr>
          <w:b w:val="0"/>
          <w:i/>
          <w:iCs/>
        </w:rPr>
        <w:fldChar w:fldCharType="begin"/>
      </w:r>
      <w:r w:rsidR="0094295D" w:rsidRPr="58772351">
        <w:rPr>
          <w:b w:val="0"/>
          <w:i/>
          <w:iCs/>
        </w:rPr>
        <w:instrText xml:space="preserve"> SEQ Table \* ARABIC </w:instrText>
      </w:r>
      <w:r w:rsidR="0094295D" w:rsidRPr="58772351">
        <w:rPr>
          <w:b w:val="0"/>
          <w:i/>
          <w:iCs/>
        </w:rPr>
        <w:fldChar w:fldCharType="separate"/>
      </w:r>
      <w:r w:rsidR="4AE793FA" w:rsidRPr="58772351">
        <w:rPr>
          <w:b w:val="0"/>
          <w:i/>
          <w:iCs/>
          <w:noProof/>
        </w:rPr>
        <w:t>1</w:t>
      </w:r>
      <w:r w:rsidR="0094295D" w:rsidRPr="58772351">
        <w:rPr>
          <w:b w:val="0"/>
          <w:i/>
          <w:iCs/>
        </w:rPr>
        <w:fldChar w:fldCharType="end"/>
      </w:r>
      <w:bookmarkEnd w:id="4"/>
      <w:r w:rsidRPr="58772351">
        <w:rPr>
          <w:b w:val="0"/>
          <w:i/>
          <w:iCs/>
        </w:rPr>
        <w:t>: Proposed parameters for the noise figure vs RMS input power model</w:t>
      </w:r>
      <w:r w:rsidR="11B6174E" w:rsidRPr="58772351">
        <w:rPr>
          <w:b w:val="0"/>
          <w:i/>
          <w:iCs/>
        </w:rPr>
        <w:t xml:space="preserve"> for wide-area FR1 gNBs</w:t>
      </w:r>
      <w:r w:rsidRPr="58772351">
        <w:rPr>
          <w:b w:val="0"/>
          <w:i/>
          <w:iCs/>
        </w:rPr>
        <w:t xml:space="preserve">. </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58"/>
        <w:gridCol w:w="2902"/>
        <w:gridCol w:w="1221"/>
        <w:gridCol w:w="794"/>
      </w:tblGrid>
      <w:tr w:rsidR="0094295D" w:rsidRPr="00F56B25" w14:paraId="43A89897" w14:textId="77777777" w:rsidTr="0054357B">
        <w:trPr>
          <w:trHeight w:val="154"/>
          <w:jc w:val="center"/>
        </w:trPr>
        <w:tc>
          <w:tcPr>
            <w:tcW w:w="10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6FEBAA" w14:textId="77777777" w:rsidR="0094295D" w:rsidRPr="00F56B25" w:rsidRDefault="0094295D" w:rsidP="001463E2">
            <w:pPr>
              <w:overflowPunct/>
              <w:autoSpaceDE/>
              <w:autoSpaceDN/>
              <w:adjustRightInd/>
              <w:spacing w:after="0"/>
              <w:jc w:val="center"/>
              <w:textAlignment w:val="auto"/>
              <w:rPr>
                <w:rFonts w:eastAsia="Times New Roman"/>
                <w:lang w:val="en-US"/>
              </w:rPr>
            </w:pPr>
            <w:r>
              <w:rPr>
                <w:rStyle w:val="normaltextrun"/>
              </w:rPr>
              <w:t>Snf</w:t>
            </w:r>
            <w:r>
              <w:rPr>
                <w:rStyle w:val="eop"/>
              </w:rPr>
              <w:t> </w:t>
            </w:r>
          </w:p>
        </w:tc>
        <w:tc>
          <w:tcPr>
            <w:tcW w:w="29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B08C3B" w14:textId="77777777" w:rsidR="0094295D" w:rsidRPr="00F56B25" w:rsidRDefault="0094295D" w:rsidP="001463E2">
            <w:pPr>
              <w:overflowPunct/>
              <w:autoSpaceDE/>
              <w:autoSpaceDN/>
              <w:adjustRightInd/>
              <w:spacing w:after="0"/>
              <w:jc w:val="center"/>
              <w:textAlignment w:val="auto"/>
              <w:rPr>
                <w:rFonts w:eastAsia="Times New Roman"/>
                <w:lang w:val="en-US"/>
              </w:rPr>
            </w:pPr>
            <w:r>
              <w:rPr>
                <w:rStyle w:val="normaltextrun"/>
              </w:rPr>
              <w:t>Small signal noise figure</w:t>
            </w:r>
            <w:r>
              <w:rPr>
                <w:rStyle w:val="eop"/>
              </w:rPr>
              <w:t> </w:t>
            </w:r>
          </w:p>
        </w:tc>
        <w:tc>
          <w:tcPr>
            <w:tcW w:w="12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00AB77" w14:textId="77777777" w:rsidR="0094295D" w:rsidRPr="00F56B25" w:rsidRDefault="0094295D" w:rsidP="001463E2">
            <w:pPr>
              <w:overflowPunct/>
              <w:autoSpaceDE/>
              <w:autoSpaceDN/>
              <w:adjustRightInd/>
              <w:spacing w:after="0"/>
              <w:jc w:val="center"/>
              <w:textAlignment w:val="auto"/>
              <w:rPr>
                <w:rFonts w:eastAsia="Times New Roman"/>
                <w:highlight w:val="yellow"/>
                <w:lang w:val="en-US"/>
              </w:rPr>
            </w:pPr>
            <w:r>
              <w:rPr>
                <w:rStyle w:val="normaltextrun"/>
              </w:rPr>
              <w:t>5</w:t>
            </w:r>
            <w:r>
              <w:rPr>
                <w:rStyle w:val="eop"/>
              </w:rPr>
              <w:t> </w:t>
            </w:r>
          </w:p>
        </w:tc>
        <w:tc>
          <w:tcPr>
            <w:tcW w:w="7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BEF423" w14:textId="77777777" w:rsidR="0094295D" w:rsidRPr="00F56B25" w:rsidRDefault="0094295D" w:rsidP="001463E2">
            <w:pPr>
              <w:overflowPunct/>
              <w:autoSpaceDE/>
              <w:autoSpaceDN/>
              <w:adjustRightInd/>
              <w:spacing w:after="0"/>
              <w:jc w:val="center"/>
              <w:textAlignment w:val="auto"/>
              <w:rPr>
                <w:rFonts w:eastAsia="Times New Roman"/>
                <w:lang w:val="en-US"/>
              </w:rPr>
            </w:pPr>
            <w:r>
              <w:rPr>
                <w:rStyle w:val="normaltextrun"/>
              </w:rPr>
              <w:t>dB</w:t>
            </w:r>
            <w:r>
              <w:rPr>
                <w:rStyle w:val="eop"/>
              </w:rPr>
              <w:t> </w:t>
            </w:r>
          </w:p>
        </w:tc>
      </w:tr>
      <w:tr w:rsidR="0094295D" w:rsidRPr="00F56B25" w14:paraId="61D1595F" w14:textId="77777777" w:rsidTr="0054357B">
        <w:trPr>
          <w:trHeight w:val="244"/>
          <w:jc w:val="center"/>
        </w:trPr>
        <w:tc>
          <w:tcPr>
            <w:tcW w:w="10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F2A356" w14:textId="77777777" w:rsidR="0094295D" w:rsidRPr="00F56B25" w:rsidRDefault="0094295D" w:rsidP="001463E2">
            <w:pPr>
              <w:overflowPunct/>
              <w:autoSpaceDE/>
              <w:autoSpaceDN/>
              <w:adjustRightInd/>
              <w:spacing w:after="0"/>
              <w:jc w:val="center"/>
              <w:textAlignment w:val="auto"/>
              <w:rPr>
                <w:rFonts w:eastAsia="Times New Roman"/>
                <w:lang w:val="en-US"/>
              </w:rPr>
            </w:pPr>
            <w:r>
              <w:rPr>
                <w:rStyle w:val="normaltextrun"/>
              </w:rPr>
              <w:t>a</w:t>
            </w:r>
            <w:r>
              <w:rPr>
                <w:rStyle w:val="eop"/>
              </w:rPr>
              <w:t> </w:t>
            </w:r>
          </w:p>
        </w:tc>
        <w:tc>
          <w:tcPr>
            <w:tcW w:w="29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70E2D9" w14:textId="77777777" w:rsidR="0094295D" w:rsidRPr="00F56B25" w:rsidRDefault="0094295D" w:rsidP="001463E2">
            <w:pPr>
              <w:overflowPunct/>
              <w:autoSpaceDE/>
              <w:autoSpaceDN/>
              <w:adjustRightInd/>
              <w:spacing w:after="0"/>
              <w:jc w:val="center"/>
              <w:textAlignment w:val="auto"/>
              <w:rPr>
                <w:rFonts w:eastAsia="Times New Roman"/>
                <w:lang w:val="en-US"/>
              </w:rPr>
            </w:pPr>
            <w:r>
              <w:rPr>
                <w:rStyle w:val="normaltextrun"/>
                <w:lang w:val="fi-FI"/>
              </w:rPr>
              <w:t>I</w:t>
            </w:r>
            <w:r>
              <w:rPr>
                <w:rStyle w:val="normaltextrun"/>
              </w:rPr>
              <w:t>nput power threshold 1</w:t>
            </w:r>
            <w:r>
              <w:rPr>
                <w:rStyle w:val="eop"/>
              </w:rPr>
              <w:t> </w:t>
            </w:r>
            <w:r>
              <w:rPr>
                <w:rStyle w:val="eop"/>
                <w:lang w:val="fi-FI"/>
              </w:rPr>
              <w:t>(RMS)</w:t>
            </w:r>
          </w:p>
        </w:tc>
        <w:tc>
          <w:tcPr>
            <w:tcW w:w="12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BB790B" w14:textId="77777777" w:rsidR="0094295D" w:rsidRPr="00F56B25" w:rsidRDefault="0094295D" w:rsidP="001463E2">
            <w:pPr>
              <w:overflowPunct/>
              <w:autoSpaceDE/>
              <w:autoSpaceDN/>
              <w:adjustRightInd/>
              <w:spacing w:after="0"/>
              <w:jc w:val="center"/>
              <w:textAlignment w:val="auto"/>
              <w:rPr>
                <w:rFonts w:eastAsia="Times New Roman"/>
                <w:highlight w:val="yellow"/>
                <w:lang w:val="en-US"/>
              </w:rPr>
            </w:pPr>
            <w:r>
              <w:rPr>
                <w:rStyle w:val="normaltextrun"/>
              </w:rPr>
              <w:t>-44</w:t>
            </w:r>
          </w:p>
        </w:tc>
        <w:tc>
          <w:tcPr>
            <w:tcW w:w="7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1F8F82" w14:textId="77777777" w:rsidR="0094295D" w:rsidRPr="00F56B25" w:rsidRDefault="0094295D" w:rsidP="001463E2">
            <w:pPr>
              <w:overflowPunct/>
              <w:autoSpaceDE/>
              <w:autoSpaceDN/>
              <w:adjustRightInd/>
              <w:spacing w:after="0"/>
              <w:jc w:val="center"/>
              <w:textAlignment w:val="auto"/>
              <w:rPr>
                <w:rFonts w:eastAsia="Times New Roman"/>
                <w:lang w:val="en-US"/>
              </w:rPr>
            </w:pPr>
            <w:r>
              <w:rPr>
                <w:rStyle w:val="normaltextrun"/>
              </w:rPr>
              <w:t>dBm</w:t>
            </w:r>
            <w:r>
              <w:rPr>
                <w:rStyle w:val="eop"/>
              </w:rPr>
              <w:t> </w:t>
            </w:r>
          </w:p>
        </w:tc>
      </w:tr>
      <w:tr w:rsidR="0094295D" w:rsidRPr="00F56B25" w14:paraId="4B1E36DE" w14:textId="77777777" w:rsidTr="0054357B">
        <w:trPr>
          <w:trHeight w:val="241"/>
          <w:jc w:val="center"/>
        </w:trPr>
        <w:tc>
          <w:tcPr>
            <w:tcW w:w="10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5E8820" w14:textId="77777777" w:rsidR="0094295D" w:rsidRPr="00F56B25" w:rsidRDefault="0094295D" w:rsidP="001463E2">
            <w:pPr>
              <w:overflowPunct/>
              <w:autoSpaceDE/>
              <w:autoSpaceDN/>
              <w:adjustRightInd/>
              <w:spacing w:after="0"/>
              <w:jc w:val="center"/>
              <w:textAlignment w:val="auto"/>
              <w:rPr>
                <w:rFonts w:eastAsia="Times New Roman"/>
                <w:lang w:val="en-US"/>
              </w:rPr>
            </w:pPr>
            <w:r>
              <w:rPr>
                <w:rStyle w:val="normaltextrun"/>
              </w:rPr>
              <w:t>b</w:t>
            </w:r>
            <w:r>
              <w:rPr>
                <w:rStyle w:val="eop"/>
              </w:rPr>
              <w:t> </w:t>
            </w:r>
          </w:p>
        </w:tc>
        <w:tc>
          <w:tcPr>
            <w:tcW w:w="29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98FBB5" w14:textId="77777777" w:rsidR="0094295D" w:rsidRPr="00F56B25" w:rsidRDefault="0094295D" w:rsidP="001463E2">
            <w:pPr>
              <w:overflowPunct/>
              <w:autoSpaceDE/>
              <w:autoSpaceDN/>
              <w:adjustRightInd/>
              <w:spacing w:after="0"/>
              <w:jc w:val="center"/>
              <w:textAlignment w:val="auto"/>
              <w:rPr>
                <w:rFonts w:eastAsia="Times New Roman"/>
                <w:lang w:val="en-US"/>
              </w:rPr>
            </w:pPr>
            <w:r>
              <w:rPr>
                <w:rStyle w:val="normaltextrun"/>
                <w:lang w:val="fi-FI"/>
              </w:rPr>
              <w:t>I</w:t>
            </w:r>
            <w:r>
              <w:rPr>
                <w:rStyle w:val="normaltextrun"/>
              </w:rPr>
              <w:t>nput power threshold 2</w:t>
            </w:r>
            <w:r>
              <w:rPr>
                <w:rStyle w:val="eop"/>
              </w:rPr>
              <w:t> </w:t>
            </w:r>
            <w:r w:rsidRPr="00FA6505">
              <w:rPr>
                <w:rStyle w:val="eop"/>
              </w:rPr>
              <w:t>(</w:t>
            </w:r>
            <w:r>
              <w:rPr>
                <w:rStyle w:val="eop"/>
              </w:rPr>
              <w:t>RMS)</w:t>
            </w:r>
          </w:p>
        </w:tc>
        <w:tc>
          <w:tcPr>
            <w:tcW w:w="12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FD1E8D" w14:textId="77777777" w:rsidR="0094295D" w:rsidRPr="00F56B25" w:rsidRDefault="0094295D" w:rsidP="001463E2">
            <w:pPr>
              <w:overflowPunct/>
              <w:autoSpaceDE/>
              <w:autoSpaceDN/>
              <w:adjustRightInd/>
              <w:spacing w:after="0"/>
              <w:jc w:val="center"/>
              <w:textAlignment w:val="auto"/>
              <w:rPr>
                <w:rFonts w:eastAsia="Times New Roman"/>
                <w:highlight w:val="yellow"/>
                <w:lang w:val="en-US"/>
              </w:rPr>
            </w:pPr>
            <w:r>
              <w:rPr>
                <w:rStyle w:val="normaltextrun"/>
                <w:lang w:val="fi-FI"/>
              </w:rPr>
              <w:t>-38.5</w:t>
            </w:r>
            <w:r>
              <w:rPr>
                <w:rStyle w:val="eop"/>
              </w:rPr>
              <w:t> </w:t>
            </w:r>
          </w:p>
        </w:tc>
        <w:tc>
          <w:tcPr>
            <w:tcW w:w="7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89F238" w14:textId="77777777" w:rsidR="0094295D" w:rsidRPr="00F56B25" w:rsidRDefault="0094295D" w:rsidP="001463E2">
            <w:pPr>
              <w:overflowPunct/>
              <w:autoSpaceDE/>
              <w:autoSpaceDN/>
              <w:adjustRightInd/>
              <w:spacing w:after="0"/>
              <w:jc w:val="center"/>
              <w:textAlignment w:val="auto"/>
              <w:rPr>
                <w:rFonts w:eastAsia="Times New Roman"/>
                <w:lang w:val="en-US"/>
              </w:rPr>
            </w:pPr>
            <w:r>
              <w:rPr>
                <w:rStyle w:val="normaltextrun"/>
              </w:rPr>
              <w:t>dBm </w:t>
            </w:r>
            <w:r>
              <w:rPr>
                <w:rStyle w:val="eop"/>
              </w:rPr>
              <w:t> </w:t>
            </w:r>
          </w:p>
        </w:tc>
      </w:tr>
      <w:tr w:rsidR="0094295D" w:rsidRPr="00F56B25" w14:paraId="3B06E62E" w14:textId="77777777" w:rsidTr="0054357B">
        <w:trPr>
          <w:trHeight w:val="154"/>
          <w:jc w:val="center"/>
        </w:trPr>
        <w:tc>
          <w:tcPr>
            <w:tcW w:w="10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2BCB66" w14:textId="77777777" w:rsidR="0094295D" w:rsidRPr="00F56B25" w:rsidRDefault="0094295D" w:rsidP="001463E2">
            <w:pPr>
              <w:overflowPunct/>
              <w:autoSpaceDE/>
              <w:autoSpaceDN/>
              <w:adjustRightInd/>
              <w:spacing w:after="0"/>
              <w:jc w:val="center"/>
              <w:textAlignment w:val="auto"/>
              <w:rPr>
                <w:rFonts w:eastAsia="Times New Roman"/>
                <w:lang w:val="en-US"/>
              </w:rPr>
            </w:pPr>
            <w:r>
              <w:rPr>
                <w:rStyle w:val="normaltextrun"/>
              </w:rPr>
              <w:t>SL1</w:t>
            </w:r>
            <w:r>
              <w:rPr>
                <w:rStyle w:val="eop"/>
              </w:rPr>
              <w:t> </w:t>
            </w:r>
          </w:p>
        </w:tc>
        <w:tc>
          <w:tcPr>
            <w:tcW w:w="29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26DF58" w14:textId="77777777" w:rsidR="0094295D" w:rsidRPr="00F56B25" w:rsidRDefault="0094295D" w:rsidP="001463E2">
            <w:pPr>
              <w:overflowPunct/>
              <w:autoSpaceDE/>
              <w:autoSpaceDN/>
              <w:adjustRightInd/>
              <w:spacing w:after="0"/>
              <w:jc w:val="center"/>
              <w:textAlignment w:val="auto"/>
              <w:rPr>
                <w:rFonts w:eastAsia="Times New Roman"/>
                <w:lang w:val="en-US"/>
              </w:rPr>
            </w:pPr>
            <w:r>
              <w:rPr>
                <w:rStyle w:val="normaltextrun"/>
              </w:rPr>
              <w:t>Noise figure slope 1  </w:t>
            </w:r>
            <w:r>
              <w:rPr>
                <w:rStyle w:val="eop"/>
              </w:rPr>
              <w:t> </w:t>
            </w:r>
          </w:p>
        </w:tc>
        <w:tc>
          <w:tcPr>
            <w:tcW w:w="12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532443" w14:textId="77777777" w:rsidR="0094295D" w:rsidRPr="00F56B25" w:rsidRDefault="0094295D" w:rsidP="001463E2">
            <w:pPr>
              <w:overflowPunct/>
              <w:autoSpaceDE/>
              <w:autoSpaceDN/>
              <w:adjustRightInd/>
              <w:spacing w:after="0"/>
              <w:jc w:val="center"/>
              <w:textAlignment w:val="auto"/>
              <w:rPr>
                <w:rFonts w:eastAsia="Times New Roman"/>
                <w:highlight w:val="yellow"/>
                <w:lang w:val="en-US"/>
              </w:rPr>
            </w:pPr>
            <w:r>
              <w:rPr>
                <w:rStyle w:val="normaltextrun"/>
              </w:rPr>
              <w:t>0.3</w:t>
            </w:r>
            <w:r>
              <w:rPr>
                <w:rStyle w:val="normaltextrun"/>
                <w:lang w:val="fi-FI"/>
              </w:rPr>
              <w:t>64</w:t>
            </w:r>
            <w:r>
              <w:rPr>
                <w:rStyle w:val="eop"/>
              </w:rPr>
              <w:t> </w:t>
            </w:r>
          </w:p>
        </w:tc>
        <w:tc>
          <w:tcPr>
            <w:tcW w:w="7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A2EA65" w14:textId="77777777" w:rsidR="0094295D" w:rsidRPr="00F56B25" w:rsidRDefault="0094295D" w:rsidP="001463E2">
            <w:pPr>
              <w:overflowPunct/>
              <w:autoSpaceDE/>
              <w:autoSpaceDN/>
              <w:adjustRightInd/>
              <w:spacing w:after="0"/>
              <w:jc w:val="center"/>
              <w:textAlignment w:val="auto"/>
              <w:rPr>
                <w:rFonts w:eastAsia="Times New Roman"/>
                <w:lang w:val="en-US"/>
              </w:rPr>
            </w:pPr>
            <w:r>
              <w:rPr>
                <w:rStyle w:val="eop"/>
              </w:rPr>
              <w:t> </w:t>
            </w:r>
          </w:p>
        </w:tc>
      </w:tr>
      <w:tr w:rsidR="0094295D" w:rsidRPr="00F56B25" w14:paraId="445E8878" w14:textId="77777777" w:rsidTr="0054357B">
        <w:trPr>
          <w:trHeight w:val="6"/>
          <w:jc w:val="center"/>
        </w:trPr>
        <w:tc>
          <w:tcPr>
            <w:tcW w:w="10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B9431D" w14:textId="77777777" w:rsidR="0094295D" w:rsidRPr="00F56B25" w:rsidRDefault="0094295D" w:rsidP="001463E2">
            <w:pPr>
              <w:overflowPunct/>
              <w:autoSpaceDE/>
              <w:autoSpaceDN/>
              <w:adjustRightInd/>
              <w:spacing w:after="0"/>
              <w:jc w:val="center"/>
              <w:textAlignment w:val="auto"/>
              <w:rPr>
                <w:rFonts w:eastAsia="Times New Roman"/>
                <w:lang w:val="en-US"/>
              </w:rPr>
            </w:pPr>
            <w:r>
              <w:rPr>
                <w:rStyle w:val="normaltextrun"/>
              </w:rPr>
              <w:t>SL2 </w:t>
            </w:r>
            <w:r>
              <w:rPr>
                <w:rStyle w:val="eop"/>
              </w:rPr>
              <w:t> </w:t>
            </w:r>
          </w:p>
        </w:tc>
        <w:tc>
          <w:tcPr>
            <w:tcW w:w="29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505F30" w14:textId="77777777" w:rsidR="0094295D" w:rsidRPr="00F56B25" w:rsidRDefault="0094295D" w:rsidP="001463E2">
            <w:pPr>
              <w:overflowPunct/>
              <w:autoSpaceDE/>
              <w:autoSpaceDN/>
              <w:adjustRightInd/>
              <w:spacing w:after="0"/>
              <w:jc w:val="center"/>
              <w:textAlignment w:val="auto"/>
              <w:rPr>
                <w:rFonts w:eastAsia="Times New Roman"/>
                <w:lang w:val="en-US"/>
              </w:rPr>
            </w:pPr>
            <w:r>
              <w:rPr>
                <w:rStyle w:val="normaltextrun"/>
              </w:rPr>
              <w:t>Noise figure slope 2  </w:t>
            </w:r>
            <w:r>
              <w:rPr>
                <w:rStyle w:val="eop"/>
              </w:rPr>
              <w:t> </w:t>
            </w:r>
          </w:p>
        </w:tc>
        <w:tc>
          <w:tcPr>
            <w:tcW w:w="12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60A25B" w14:textId="77777777" w:rsidR="0094295D" w:rsidRPr="00F56B25" w:rsidRDefault="0094295D" w:rsidP="001463E2">
            <w:pPr>
              <w:overflowPunct/>
              <w:autoSpaceDE/>
              <w:autoSpaceDN/>
              <w:adjustRightInd/>
              <w:spacing w:after="0"/>
              <w:jc w:val="center"/>
              <w:textAlignment w:val="auto"/>
              <w:rPr>
                <w:rFonts w:eastAsia="Times New Roman"/>
                <w:highlight w:val="yellow"/>
                <w:lang w:val="en-US"/>
              </w:rPr>
            </w:pPr>
            <w:r>
              <w:rPr>
                <w:rStyle w:val="normaltextrun"/>
                <w:lang w:val="fi-FI"/>
              </w:rPr>
              <w:t>0.778</w:t>
            </w:r>
            <w:r>
              <w:rPr>
                <w:rStyle w:val="eop"/>
              </w:rPr>
              <w:t> </w:t>
            </w:r>
          </w:p>
        </w:tc>
        <w:tc>
          <w:tcPr>
            <w:tcW w:w="7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4168CF" w14:textId="77777777" w:rsidR="0094295D" w:rsidRPr="00F56B25" w:rsidRDefault="0094295D" w:rsidP="001463E2">
            <w:pPr>
              <w:overflowPunct/>
              <w:autoSpaceDE/>
              <w:autoSpaceDN/>
              <w:adjustRightInd/>
              <w:spacing w:after="0"/>
              <w:jc w:val="center"/>
              <w:textAlignment w:val="auto"/>
              <w:rPr>
                <w:rFonts w:eastAsia="Times New Roman"/>
                <w:lang w:val="en-US"/>
              </w:rPr>
            </w:pPr>
            <w:r>
              <w:rPr>
                <w:rStyle w:val="eop"/>
              </w:rPr>
              <w:t> </w:t>
            </w:r>
          </w:p>
        </w:tc>
      </w:tr>
    </w:tbl>
    <w:p w14:paraId="5181BF97" w14:textId="77777777" w:rsidR="0094295D" w:rsidRPr="0094295D" w:rsidRDefault="0094295D" w:rsidP="0094295D"/>
    <w:p w14:paraId="7AF95451" w14:textId="71878E6E" w:rsidR="0012445B" w:rsidRPr="000573BC" w:rsidRDefault="00132CAD" w:rsidP="0012445B">
      <w:pPr>
        <w:jc w:val="both"/>
        <w:rPr>
          <w:rFonts w:ascii="Calibri" w:eastAsia="Times New Roman" w:hAnsi="Calibri" w:cs="Calibri"/>
          <w:lang w:val="en-US"/>
        </w:rPr>
      </w:pPr>
      <w:r>
        <w:t xml:space="preserve">Note that, contrary to the RAN1 agreement above, here </w:t>
      </w:r>
      <w:r w:rsidR="006B718A">
        <w:t xml:space="preserve">the RMS </w:t>
      </w:r>
      <w:r>
        <w:t xml:space="preserve">input power </w:t>
      </w:r>
      <w:r w:rsidR="0053769B">
        <w:t xml:space="preserve">includes </w:t>
      </w:r>
      <w:r w:rsidR="002A411B">
        <w:t>not only the gNB-gNB co-channel interference, but any other signal that pass</w:t>
      </w:r>
      <w:r w:rsidR="004F7F60">
        <w:t>es</w:t>
      </w:r>
      <w:r w:rsidR="002A411B">
        <w:t xml:space="preserve"> the gNB front-end analogue filter (whose bandwidth occupies the entire operating band), including self-interference, legacy (UL to UL interference) as well as desired signal UL transmissions </w:t>
      </w:r>
      <w:r w:rsidR="002A411B">
        <w:lastRenderedPageBreak/>
        <w:t>from the UEs served in the cell.</w:t>
      </w:r>
      <w:r w:rsidR="001928F4">
        <w:t xml:space="preserve"> </w:t>
      </w:r>
      <w:r w:rsidR="0012445B" w:rsidRPr="005F66C8">
        <w:t xml:space="preserve">Mathematically speaking, the </w:t>
      </w:r>
      <w:r w:rsidR="00AF6003" w:rsidRPr="000573BC">
        <w:rPr>
          <w:rFonts w:eastAsia="Times New Roman"/>
          <w:lang w:val="en-US"/>
        </w:rPr>
        <w:t>input</w:t>
      </w:r>
      <w:r w:rsidR="0012445B" w:rsidRPr="000573BC">
        <w:rPr>
          <w:rFonts w:eastAsia="Times New Roman"/>
          <w:lang w:val="en-US"/>
        </w:rPr>
        <w:t xml:space="preserve"> power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P</m:t>
            </m:r>
          </m:e>
          <m:sub>
            <m:r>
              <m:rPr>
                <m:sty m:val="p"/>
              </m:rPr>
              <w:rPr>
                <w:rFonts w:ascii="Cambria Math" w:eastAsia="Times New Roman" w:hAnsi="Cambria Math" w:cs="Calibri"/>
                <w:lang w:val="en-US"/>
              </w:rPr>
              <m:t>blocker</m:t>
            </m:r>
          </m:sub>
          <m:sup>
            <m:r>
              <m:rPr>
                <m:sty m:val="p"/>
              </m:rPr>
              <w:rPr>
                <w:rFonts w:ascii="Cambria Math" w:eastAsia="Times New Roman" w:hAnsi="Cambria Math" w:cs="Calibri"/>
                <w:lang w:val="en-US"/>
              </w:rPr>
              <m:t>(j)</m:t>
            </m:r>
          </m:sup>
        </m:sSubSup>
      </m:oMath>
      <w:r w:rsidR="0012445B" w:rsidRPr="000573BC">
        <w:rPr>
          <w:rFonts w:eastAsia="Times New Roman"/>
          <w:lang w:val="en-US"/>
        </w:rPr>
        <w:t>at the</w:t>
      </w:r>
      <w:r w:rsidR="0012445B" w:rsidRPr="000573BC">
        <w:rPr>
          <w:rFonts w:eastAsia="Times New Roman"/>
          <w:i/>
          <w:iCs/>
          <w:lang w:val="en-US"/>
        </w:rPr>
        <w:t xml:space="preserve"> j</w:t>
      </w:r>
      <w:r w:rsidR="0012445B" w:rsidRPr="000573BC">
        <w:rPr>
          <w:rFonts w:eastAsia="Times New Roman"/>
          <w:lang w:val="en-US"/>
        </w:rPr>
        <w:t xml:space="preserve">-th gNB </w:t>
      </w:r>
      <w:r w:rsidR="0012445B" w:rsidRPr="005F66C8">
        <w:rPr>
          <w:rFonts w:eastAsia="Times New Roman"/>
          <w:lang w:val="en-US"/>
        </w:rPr>
        <w:t>can be defined</w:t>
      </w:r>
      <w:r w:rsidR="0012445B" w:rsidRPr="000573BC">
        <w:rPr>
          <w:rFonts w:eastAsia="Times New Roman"/>
          <w:lang w:val="en-US"/>
        </w:rPr>
        <w:t xml:space="preserve"> as follows: </w:t>
      </w:r>
    </w:p>
    <w:p w14:paraId="4A24A588" w14:textId="77777777" w:rsidR="0012445B" w:rsidRPr="000573BC" w:rsidRDefault="001463E2" w:rsidP="00073A65">
      <w:pPr>
        <w:overflowPunct/>
        <w:autoSpaceDE/>
        <w:autoSpaceDN/>
        <w:adjustRightInd/>
        <w:spacing w:after="160"/>
        <w:ind w:left="360"/>
        <w:jc w:val="both"/>
        <w:textAlignment w:val="center"/>
        <w:rPr>
          <w:rFonts w:ascii="Calibri" w:eastAsia="Times New Roman" w:hAnsi="Calibri" w:cs="Calibri"/>
          <w:lang w:val=""/>
        </w:rPr>
      </w:pPr>
      <m:oMathPara>
        <m:oMath>
          <m:sSubSup>
            <m:sSubSupPr>
              <m:ctrlPr>
                <w:rPr>
                  <w:rFonts w:ascii="Cambria Math" w:eastAsia="Times New Roman" w:hAnsi="Cambria Math" w:cs="Calibri"/>
                  <w:lang w:val=""/>
                </w:rPr>
              </m:ctrlPr>
            </m:sSubSupPr>
            <m:e>
              <m:r>
                <m:rPr>
                  <m:sty m:val="p"/>
                </m:rPr>
                <w:rPr>
                  <w:rFonts w:ascii="Cambria Math" w:eastAsia="Times New Roman" w:hAnsi="Cambria Math" w:cs="Calibri"/>
                  <w:lang w:val=""/>
                </w:rPr>
                <m:t>P</m:t>
              </m:r>
            </m:e>
            <m:sub>
              <m:r>
                <m:rPr>
                  <m:sty m:val="p"/>
                </m:rPr>
                <w:rPr>
                  <w:rFonts w:ascii="Cambria Math" w:eastAsia="Times New Roman" w:hAnsi="Cambria Math" w:cs="Calibri"/>
                  <w:lang w:val=""/>
                </w:rPr>
                <m:t>blocker</m:t>
              </m:r>
            </m:sub>
            <m:sup>
              <m:d>
                <m:dPr>
                  <m:ctrlPr>
                    <w:rPr>
                      <w:rFonts w:ascii="Cambria Math" w:eastAsia="Times New Roman" w:hAnsi="Cambria Math" w:cs="Calibri"/>
                      <w:lang w:val=""/>
                    </w:rPr>
                  </m:ctrlPr>
                </m:dPr>
                <m:e>
                  <m:r>
                    <m:rPr>
                      <m:sty m:val="p"/>
                    </m:rPr>
                    <w:rPr>
                      <w:rFonts w:ascii="Cambria Math" w:eastAsia="Times New Roman" w:hAnsi="Cambria Math" w:cs="Calibri"/>
                      <w:lang w:val=""/>
                    </w:rPr>
                    <m:t>j</m:t>
                  </m:r>
                </m:e>
              </m:d>
            </m:sup>
          </m:sSubSup>
          <m:r>
            <m:rPr>
              <m:sty m:val="p"/>
            </m:rPr>
            <w:rPr>
              <w:rFonts w:ascii="Cambria Math" w:eastAsia="Times New Roman" w:hAnsi="Cambria Math" w:cs="Calibri"/>
              <w:lang w:val=""/>
            </w:rPr>
            <m:t>= </m:t>
          </m:r>
          <m:sSubSup>
            <m:sSubSupPr>
              <m:ctrlPr>
                <w:rPr>
                  <w:rFonts w:ascii="Cambria Math" w:eastAsia="Times New Roman" w:hAnsi="Cambria Math" w:cs="Calibri"/>
                  <w:lang w:val=""/>
                </w:rPr>
              </m:ctrlPr>
            </m:sSubSupPr>
            <m:e>
              <m:r>
                <m:rPr>
                  <m:sty m:val="p"/>
                </m:rPr>
                <w:rPr>
                  <w:rFonts w:ascii="Cambria Math" w:eastAsia="Times New Roman" w:hAnsi="Cambria Math" w:cs="Calibri"/>
                  <w:lang w:val=""/>
                </w:rPr>
                <m:t>I</m:t>
              </m:r>
            </m:e>
            <m:sub>
              <m:r>
                <w:rPr>
                  <w:rFonts w:ascii="Cambria Math" w:eastAsia="Times New Roman" w:hAnsi="Cambria Math" w:cs="Calibri"/>
                  <w:lang w:val=""/>
                </w:rPr>
                <m:t>self</m:t>
              </m:r>
            </m:sub>
            <m:sup>
              <m:d>
                <m:dPr>
                  <m:ctrlPr>
                    <w:rPr>
                      <w:rFonts w:ascii="Cambria Math" w:eastAsia="Times New Roman" w:hAnsi="Cambria Math" w:cs="Calibri"/>
                      <w:lang w:val=""/>
                    </w:rPr>
                  </m:ctrlPr>
                </m:dPr>
                <m:e>
                  <m:r>
                    <m:rPr>
                      <m:sty m:val="p"/>
                    </m:rPr>
                    <w:rPr>
                      <w:rFonts w:ascii="Cambria Math" w:eastAsia="Times New Roman" w:hAnsi="Cambria Math" w:cs="Calibri"/>
                      <w:lang w:val=""/>
                    </w:rPr>
                    <m:t>j</m:t>
                  </m:r>
                </m:e>
              </m:d>
            </m:sup>
          </m:sSubSup>
          <m:r>
            <m:rPr>
              <m:sty m:val="p"/>
            </m:rPr>
            <w:rPr>
              <w:rFonts w:ascii="Cambria Math" w:eastAsia="Times New Roman" w:hAnsi="Cambria Math" w:cs="Calibri"/>
              <w:lang w:val=""/>
            </w:rPr>
            <m:t>+ </m:t>
          </m:r>
          <m:nary>
            <m:naryPr>
              <m:chr m:val="∑"/>
              <m:limLoc m:val="undOvr"/>
              <m:supHide m:val="1"/>
              <m:ctrlPr>
                <w:rPr>
                  <w:rFonts w:ascii="Cambria Math" w:eastAsia="Times New Roman" w:hAnsi="Cambria Math" w:cs="Calibri"/>
                  <w:lang w:val=""/>
                </w:rPr>
              </m:ctrlPr>
            </m:naryPr>
            <m:sub>
              <m:eqArr>
                <m:eqArrPr>
                  <m:ctrlPr>
                    <w:rPr>
                      <w:rFonts w:ascii="Cambria Math" w:eastAsia="Times New Roman" w:hAnsi="Cambria Math" w:cs="Calibri"/>
                      <w:lang w:val=""/>
                    </w:rPr>
                  </m:ctrlPr>
                </m:eqArrPr>
                <m:e>
                  <m:r>
                    <w:rPr>
                      <w:rFonts w:ascii="Cambria Math" w:eastAsia="Times New Roman" w:hAnsi="Cambria Math" w:cs="Calibri"/>
                      <w:lang w:val=""/>
                    </w:rPr>
                    <m:t>i</m:t>
                  </m:r>
                  <m:r>
                    <m:rPr>
                      <m:sty m:val="p"/>
                    </m:rPr>
                    <w:rPr>
                      <w:rFonts w:ascii="Cambria Math" w:eastAsia="Times New Roman" w:hAnsi="Cambria Math" w:cs="Calibri"/>
                      <w:lang w:val=""/>
                    </w:rPr>
                    <m:t>≠</m:t>
                  </m:r>
                  <m:r>
                    <w:rPr>
                      <w:rFonts w:ascii="Cambria Math" w:eastAsia="Times New Roman" w:hAnsi="Cambria Math" w:cs="Calibri"/>
                      <w:lang w:val=""/>
                    </w:rPr>
                    <m:t>j</m:t>
                  </m:r>
                </m:e>
                <m:e>
                  <m:r>
                    <w:rPr>
                      <w:rFonts w:ascii="Cambria Math" w:eastAsia="Times New Roman" w:hAnsi="Cambria Math" w:cs="Calibri"/>
                      <w:lang w:val=""/>
                    </w:rPr>
                    <m:t>i</m:t>
                  </m:r>
                  <m:r>
                    <m:rPr>
                      <m:sty m:val="p"/>
                    </m:rPr>
                    <w:rPr>
                      <w:rFonts w:ascii="Cambria Math" w:eastAsia="Times New Roman" w:hAnsi="Cambria Math" w:cs="Calibri"/>
                      <w:lang w:val=""/>
                    </w:rPr>
                    <m:t>∈</m:t>
                  </m:r>
                  <m:r>
                    <w:rPr>
                      <w:rFonts w:ascii="Cambria Math" w:eastAsia="Times New Roman" w:hAnsi="Cambria Math" w:cs="Calibri"/>
                      <w:lang w:val=""/>
                    </w:rPr>
                    <m:t>All</m:t>
                  </m:r>
                  <m:r>
                    <m:rPr>
                      <m:sty m:val="p"/>
                    </m:rPr>
                    <w:rPr>
                      <w:rFonts w:ascii="Cambria Math" w:eastAsia="Times New Roman" w:hAnsi="Cambria Math" w:cs="Calibri"/>
                      <w:lang w:val=""/>
                    </w:rPr>
                    <m:t> </m:t>
                  </m:r>
                  <m:r>
                    <w:rPr>
                      <w:rFonts w:ascii="Cambria Math" w:eastAsia="Times New Roman" w:hAnsi="Cambria Math" w:cs="Calibri"/>
                      <w:lang w:val=""/>
                    </w:rPr>
                    <m:t>gNBs</m:t>
                  </m:r>
                  <m:r>
                    <m:rPr>
                      <m:sty m:val="p"/>
                    </m:rPr>
                    <w:rPr>
                      <w:rFonts w:ascii="Cambria Math" w:eastAsia="Times New Roman" w:hAnsi="Cambria Math" w:cs="Calibri"/>
                      <w:lang w:val=""/>
                    </w:rPr>
                    <m:t> </m:t>
                  </m:r>
                </m:e>
              </m:eqArr>
            </m:sub>
            <m:sup/>
            <m:e>
              <m:sSubSup>
                <m:sSubSupPr>
                  <m:ctrlPr>
                    <w:rPr>
                      <w:rFonts w:ascii="Cambria Math" w:eastAsia="Times New Roman" w:hAnsi="Cambria Math" w:cs="Calibri"/>
                      <w:lang w:val=""/>
                    </w:rPr>
                  </m:ctrlPr>
                </m:sSubSupPr>
                <m:e>
                  <m:r>
                    <m:rPr>
                      <m:sty m:val="p"/>
                    </m:rPr>
                    <w:rPr>
                      <w:rFonts w:ascii="Cambria Math" w:eastAsia="Times New Roman" w:hAnsi="Cambria Math" w:cs="Calibri"/>
                      <w:lang w:val=""/>
                    </w:rPr>
                    <m:t>I</m:t>
                  </m:r>
                </m:e>
                <m:sub>
                  <m:r>
                    <w:rPr>
                      <w:rFonts w:ascii="Cambria Math" w:eastAsia="Times New Roman" w:hAnsi="Cambria Math" w:cs="Calibri"/>
                      <w:lang w:val=""/>
                    </w:rPr>
                    <m:t>gNB</m:t>
                  </m:r>
                  <m:r>
                    <m:rPr>
                      <m:sty m:val="p"/>
                    </m:rPr>
                    <w:rPr>
                      <w:rFonts w:ascii="Cambria Math" w:eastAsia="Times New Roman" w:hAnsi="Cambria Math" w:cs="Calibri"/>
                      <w:lang w:val=""/>
                    </w:rPr>
                    <m:t>2</m:t>
                  </m:r>
                  <m:r>
                    <w:rPr>
                      <w:rFonts w:ascii="Cambria Math" w:eastAsia="Times New Roman" w:hAnsi="Cambria Math" w:cs="Calibri"/>
                      <w:lang w:val=""/>
                    </w:rPr>
                    <m:t>gNB</m:t>
                  </m:r>
                </m:sub>
                <m:sup>
                  <m:d>
                    <m:dPr>
                      <m:ctrlPr>
                        <w:rPr>
                          <w:rFonts w:ascii="Cambria Math" w:eastAsia="Times New Roman" w:hAnsi="Cambria Math" w:cs="Calibri"/>
                          <w:lang w:val=""/>
                        </w:rPr>
                      </m:ctrlPr>
                    </m:dPr>
                    <m:e>
                      <m:r>
                        <m:rPr>
                          <m:sty m:val="p"/>
                        </m:rPr>
                        <w:rPr>
                          <w:rFonts w:ascii="Cambria Math" w:eastAsia="Times New Roman" w:hAnsi="Cambria Math" w:cs="Calibri"/>
                          <w:lang w:val=""/>
                        </w:rPr>
                        <m:t>i,j</m:t>
                      </m:r>
                    </m:e>
                  </m:d>
                </m:sup>
              </m:sSubSup>
            </m:e>
          </m:nary>
          <m:r>
            <m:rPr>
              <m:sty m:val="p"/>
            </m:rPr>
            <w:rPr>
              <w:rFonts w:ascii="Cambria Math" w:eastAsia="Times New Roman" w:hAnsi="Cambria Math" w:cs="Calibri"/>
              <w:lang w:val=""/>
            </w:rPr>
            <m:t>+</m:t>
          </m:r>
          <m:nary>
            <m:naryPr>
              <m:chr m:val="∑"/>
              <m:limLoc m:val="undOvr"/>
              <m:supHide m:val="1"/>
              <m:ctrlPr>
                <w:rPr>
                  <w:rFonts w:ascii="Cambria Math" w:eastAsia="Times New Roman" w:hAnsi="Cambria Math" w:cs="Calibri"/>
                  <w:lang w:val=""/>
                </w:rPr>
              </m:ctrlPr>
            </m:naryPr>
            <m:sub>
              <m:eqArr>
                <m:eqArrPr>
                  <m:ctrlPr>
                    <w:rPr>
                      <w:rFonts w:ascii="Cambria Math" w:eastAsia="Times New Roman" w:hAnsi="Cambria Math" w:cs="Calibri"/>
                      <w:lang w:val=""/>
                    </w:rPr>
                  </m:ctrlPr>
                </m:eqArrPr>
                <m:e>
                  <m:r>
                    <w:rPr>
                      <w:rFonts w:ascii="Cambria Math" w:eastAsia="Times New Roman" w:hAnsi="Cambria Math" w:cs="Calibri"/>
                      <w:lang w:val=""/>
                    </w:rPr>
                    <m:t>k</m:t>
                  </m:r>
                </m:e>
                <m:e>
                  <m:r>
                    <w:rPr>
                      <w:rFonts w:ascii="Cambria Math" w:eastAsia="Times New Roman" w:hAnsi="Cambria Math" w:cs="Calibri"/>
                      <w:lang w:val=""/>
                    </w:rPr>
                    <m:t>k</m:t>
                  </m:r>
                  <m:r>
                    <m:rPr>
                      <m:sty m:val="p"/>
                    </m:rPr>
                    <w:rPr>
                      <w:rFonts w:ascii="Cambria Math" w:eastAsia="Times New Roman" w:hAnsi="Cambria Math" w:cs="Calibri"/>
                      <w:lang w:val=""/>
                    </w:rPr>
                    <m:t>∈</m:t>
                  </m:r>
                  <m:r>
                    <w:rPr>
                      <w:rFonts w:ascii="Cambria Math" w:eastAsia="Times New Roman" w:hAnsi="Cambria Math" w:cs="Calibri"/>
                      <w:lang w:val=""/>
                    </w:rPr>
                    <m:t>All</m:t>
                  </m:r>
                  <m:r>
                    <m:rPr>
                      <m:sty m:val="p"/>
                    </m:rPr>
                    <w:rPr>
                      <w:rFonts w:ascii="Cambria Math" w:eastAsia="Times New Roman" w:hAnsi="Cambria Math" w:cs="Calibri"/>
                      <w:lang w:val=""/>
                    </w:rPr>
                    <m:t> </m:t>
                  </m:r>
                  <m:r>
                    <w:rPr>
                      <w:rFonts w:ascii="Cambria Math" w:eastAsia="Times New Roman" w:hAnsi="Cambria Math" w:cs="Calibri"/>
                      <w:lang w:val=""/>
                    </w:rPr>
                    <m:t>UEs</m:t>
                  </m:r>
                  <m:r>
                    <m:rPr>
                      <m:sty m:val="p"/>
                    </m:rPr>
                    <w:rPr>
                      <w:rFonts w:ascii="Cambria Math" w:eastAsia="Times New Roman" w:hAnsi="Cambria Math" w:cs="Calibri"/>
                      <w:lang w:val=""/>
                    </w:rPr>
                    <m:t> </m:t>
                  </m:r>
                </m:e>
              </m:eqArr>
            </m:sub>
            <m:sup/>
            <m:e>
              <m:sSubSup>
                <m:sSubSupPr>
                  <m:ctrlPr>
                    <w:rPr>
                      <w:rFonts w:ascii="Cambria Math" w:eastAsia="Times New Roman" w:hAnsi="Cambria Math" w:cs="Calibri"/>
                      <w:lang w:val=""/>
                    </w:rPr>
                  </m:ctrlPr>
                </m:sSubSupPr>
                <m:e>
                  <m:r>
                    <m:rPr>
                      <m:sty m:val="p"/>
                    </m:rPr>
                    <w:rPr>
                      <w:rFonts w:ascii="Cambria Math" w:eastAsia="Times New Roman" w:hAnsi="Cambria Math" w:cs="Calibri"/>
                      <w:lang w:val=""/>
                    </w:rPr>
                    <m:t>I</m:t>
                  </m:r>
                </m:e>
                <m:sub>
                  <m:r>
                    <w:rPr>
                      <w:rFonts w:ascii="Cambria Math" w:eastAsia="Times New Roman" w:hAnsi="Cambria Math" w:cs="Calibri"/>
                      <w:lang w:val=""/>
                    </w:rPr>
                    <m:t>UE</m:t>
                  </m:r>
                  <m:r>
                    <m:rPr>
                      <m:sty m:val="p"/>
                    </m:rPr>
                    <w:rPr>
                      <w:rFonts w:ascii="Cambria Math" w:eastAsia="Times New Roman" w:hAnsi="Cambria Math" w:cs="Calibri"/>
                      <w:lang w:val=""/>
                    </w:rPr>
                    <m:t>2</m:t>
                  </m:r>
                  <m:r>
                    <w:rPr>
                      <w:rFonts w:ascii="Cambria Math" w:eastAsia="Times New Roman" w:hAnsi="Cambria Math" w:cs="Calibri"/>
                      <w:lang w:val=""/>
                    </w:rPr>
                    <m:t>gNB</m:t>
                  </m:r>
                </m:sub>
                <m:sup>
                  <m:d>
                    <m:dPr>
                      <m:ctrlPr>
                        <w:rPr>
                          <w:rFonts w:ascii="Cambria Math" w:eastAsia="Times New Roman" w:hAnsi="Cambria Math" w:cs="Calibri"/>
                          <w:lang w:val=""/>
                        </w:rPr>
                      </m:ctrlPr>
                    </m:dPr>
                    <m:e>
                      <m:r>
                        <m:rPr>
                          <m:sty m:val="p"/>
                        </m:rPr>
                        <w:rPr>
                          <w:rFonts w:ascii="Cambria Math" w:eastAsia="Times New Roman" w:hAnsi="Cambria Math" w:cs="Calibri"/>
                          <w:lang w:val=""/>
                        </w:rPr>
                        <m:t>k,j</m:t>
                      </m:r>
                    </m:e>
                  </m:d>
                </m:sup>
              </m:sSubSup>
            </m:e>
          </m:nary>
        </m:oMath>
      </m:oMathPara>
    </w:p>
    <w:p w14:paraId="7AEF20DA" w14:textId="77777777" w:rsidR="0012445B" w:rsidRPr="005F66C8" w:rsidRDefault="0012445B" w:rsidP="00073A65">
      <w:pPr>
        <w:jc w:val="both"/>
        <w:rPr>
          <w:lang w:val="en-US"/>
        </w:rPr>
      </w:pPr>
      <w:r w:rsidRPr="005F66C8">
        <w:rPr>
          <w:lang w:val="en-US"/>
        </w:rPr>
        <w:t>where:</w:t>
      </w:r>
    </w:p>
    <w:p w14:paraId="42CC5237" w14:textId="2BF18EE9" w:rsidR="0012445B" w:rsidRPr="00F45F81" w:rsidRDefault="001463E2" w:rsidP="00073A65">
      <w:pPr>
        <w:numPr>
          <w:ilvl w:val="0"/>
          <w:numId w:val="7"/>
        </w:numPr>
        <w:overflowPunct/>
        <w:autoSpaceDE/>
        <w:autoSpaceDN/>
        <w:adjustRightInd/>
        <w:spacing w:after="160"/>
        <w:jc w:val="both"/>
        <w:textAlignment w:val="center"/>
        <w:rPr>
          <w:rFonts w:ascii="Calibri" w:eastAsia="Times New Roman" w:hAnsi="Calibri" w:cs="Calibri"/>
          <w:lang w:val="en-US"/>
        </w:rPr>
      </w:pP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I</m:t>
            </m:r>
          </m:e>
          <m:sub>
            <m:r>
              <w:rPr>
                <w:rFonts w:ascii="Cambria Math" w:eastAsia="Times New Roman" w:hAnsi="Cambria Math" w:cs="Calibri"/>
                <w:lang w:val="en-US"/>
              </w:rPr>
              <m:t>self</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j</m:t>
                </m:r>
              </m:e>
            </m:d>
          </m:sup>
        </m:sSubSup>
        <m:r>
          <m:rPr>
            <m:sty m:val="p"/>
          </m:rPr>
          <w:rPr>
            <w:rFonts w:ascii="Cambria Math" w:eastAsia="Times New Roman" w:hAnsi="Cambria Math" w:cs="Calibri"/>
            <w:lang w:val="en-US"/>
          </w:rPr>
          <m:t>=</m:t>
        </m:r>
      </m:oMath>
      <w:r w:rsidR="0012445B" w:rsidRPr="00F45F81">
        <w:rPr>
          <w:rFonts w:eastAsia="Times New Roman"/>
          <w:lang w:val="en-US"/>
        </w:rPr>
        <w:t xml:space="preserve">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P</m:t>
            </m:r>
          </m:e>
          <m:sub>
            <m:r>
              <m:rPr>
                <m:sty m:val="p"/>
              </m:rPr>
              <w:rPr>
                <w:rFonts w:ascii="Cambria Math" w:eastAsia="Times New Roman" w:hAnsi="Cambria Math" w:cs="Calibri"/>
                <w:lang w:val="en-US"/>
              </w:rPr>
              <m:t>tx</m:t>
            </m:r>
          </m:sub>
          <m:sup>
            <m:r>
              <m:rPr>
                <m:sty m:val="p"/>
              </m:rPr>
              <w:rPr>
                <w:rFonts w:ascii="Cambria Math" w:eastAsia="Times New Roman" w:hAnsi="Cambria Math" w:cs="Calibri"/>
                <w:lang w:val="en-US"/>
              </w:rPr>
              <m:t>max</m:t>
            </m:r>
          </m:sup>
        </m:sSubSup>
        <m:r>
          <m:rPr>
            <m:sty m:val="p"/>
          </m:rPr>
          <w:rPr>
            <w:rFonts w:ascii="Cambria Math" w:eastAsia="Times New Roman" w:hAnsi="Cambria Math" w:cs="Calibri"/>
            <w:lang w:val="en-US"/>
          </w:rPr>
          <m:t>/</m:t>
        </m:r>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SI before LNA</m:t>
            </m:r>
          </m:sub>
          <m:sup/>
        </m:sSubSup>
      </m:oMath>
      <w:r w:rsidR="0012445B" w:rsidRPr="00F45F81">
        <w:rPr>
          <w:rFonts w:eastAsia="Times New Roman"/>
          <w:lang w:val="fi-FI"/>
        </w:rPr>
        <w:t xml:space="preserve"> </w:t>
      </w:r>
      <w:r w:rsidR="0012445B" w:rsidRPr="00F45F81">
        <w:rPr>
          <w:rFonts w:eastAsia="Times New Roman"/>
          <w:lang w:val="en-US"/>
        </w:rPr>
        <w:t xml:space="preserve">corresponds to the self-interference, where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P</m:t>
            </m:r>
          </m:e>
          <m:sub>
            <m:r>
              <m:rPr>
                <m:sty m:val="p"/>
              </m:rPr>
              <w:rPr>
                <w:rFonts w:ascii="Cambria Math" w:eastAsia="Times New Roman" w:hAnsi="Cambria Math" w:cs="Calibri"/>
                <w:lang w:val="en-US"/>
              </w:rPr>
              <m:t>tx</m:t>
            </m:r>
          </m:sub>
          <m:sup>
            <m:r>
              <m:rPr>
                <m:sty m:val="p"/>
              </m:rPr>
              <w:rPr>
                <w:rFonts w:ascii="Cambria Math" w:eastAsia="Times New Roman" w:hAnsi="Cambria Math" w:cs="Calibri"/>
                <w:lang w:val="en-US"/>
              </w:rPr>
              <m:t>max</m:t>
            </m:r>
          </m:sup>
        </m:sSubSup>
      </m:oMath>
      <w:r w:rsidR="0012445B" w:rsidRPr="00F45F81">
        <w:rPr>
          <w:rFonts w:eastAsia="Times New Roman"/>
          <w:lang w:val="fi-FI"/>
        </w:rPr>
        <w:t xml:space="preserve"> </w:t>
      </w:r>
      <w:r w:rsidR="0012445B" w:rsidRPr="00F45F81">
        <w:rPr>
          <w:rFonts w:eastAsia="Times New Roman"/>
        </w:rPr>
        <w:t xml:space="preserve">corresponds to the gNB DL transmit power and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SI before LNA</m:t>
            </m:r>
          </m:sub>
          <m:sup/>
        </m:sSubSup>
      </m:oMath>
      <w:r w:rsidR="0012445B" w:rsidRPr="00F45F81">
        <w:rPr>
          <w:rFonts w:eastAsia="Times New Roman"/>
        </w:rPr>
        <w:t xml:space="preserve"> accounts for analogue suppression mechanisms</w:t>
      </w:r>
      <w:r w:rsidR="0012445B" w:rsidRPr="00F45F81">
        <w:rPr>
          <w:rFonts w:eastAsia="Times New Roman"/>
          <w:lang w:val="en-US"/>
        </w:rPr>
        <w:t xml:space="preserve"> applied at transmit side e.g. transmit-receive antenna isolation and tx-side beam nulling. Frequency isolation and other receive</w:t>
      </w:r>
      <w:r w:rsidR="0012445B" w:rsidRPr="005F66C8">
        <w:rPr>
          <w:rFonts w:eastAsia="Times New Roman"/>
          <w:lang w:val="en-US"/>
        </w:rPr>
        <w:t>r</w:t>
      </w:r>
      <w:r w:rsidR="0012445B" w:rsidRPr="00F45F81">
        <w:rPr>
          <w:rFonts w:eastAsia="Times New Roman"/>
          <w:lang w:val="en-US"/>
        </w:rPr>
        <w:t xml:space="preserve">-side </w:t>
      </w:r>
      <w:r w:rsidR="0012445B" w:rsidRPr="005F66C8">
        <w:rPr>
          <w:rFonts w:eastAsia="Times New Roman"/>
          <w:lang w:val="en-US"/>
        </w:rPr>
        <w:t>techniques</w:t>
      </w:r>
      <w:r w:rsidR="0012445B" w:rsidRPr="00F45F81">
        <w:rPr>
          <w:rFonts w:eastAsia="Times New Roman"/>
          <w:lang w:val="en-US"/>
        </w:rPr>
        <w:t xml:space="preserve"> are not considered in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SI before LNA</m:t>
            </m:r>
          </m:sub>
          <m:sup/>
        </m:sSubSup>
      </m:oMath>
      <w:r w:rsidR="0012445B" w:rsidRPr="00F45F81">
        <w:rPr>
          <w:rFonts w:eastAsia="Times New Roman"/>
          <w:lang w:val="en-US"/>
        </w:rPr>
        <w:t>;</w:t>
      </w:r>
    </w:p>
    <w:p w14:paraId="337AEE1C" w14:textId="77777777" w:rsidR="0012445B" w:rsidRPr="00F45F81" w:rsidRDefault="001463E2" w:rsidP="00073A65">
      <w:pPr>
        <w:numPr>
          <w:ilvl w:val="0"/>
          <w:numId w:val="7"/>
        </w:numPr>
        <w:overflowPunct/>
        <w:autoSpaceDE/>
        <w:autoSpaceDN/>
        <w:adjustRightInd/>
        <w:spacing w:after="160"/>
        <w:jc w:val="both"/>
        <w:textAlignment w:val="center"/>
        <w:rPr>
          <w:rFonts w:ascii="Calibri" w:eastAsia="Times New Roman" w:hAnsi="Calibri" w:cs="Calibri"/>
          <w:lang w:val="en-US"/>
        </w:rPr>
      </w:pP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I</m:t>
            </m:r>
          </m:e>
          <m:sub>
            <m:r>
              <w:rPr>
                <w:rFonts w:ascii="Cambria Math" w:eastAsia="Times New Roman" w:hAnsi="Cambria Math" w:cs="Calibri"/>
                <w:lang w:val="en-US"/>
              </w:rPr>
              <m:t>gNB</m:t>
            </m:r>
            <m:r>
              <m:rPr>
                <m:sty m:val="p"/>
              </m:rPr>
              <w:rPr>
                <w:rFonts w:ascii="Cambria Math" w:eastAsia="Times New Roman" w:hAnsi="Cambria Math" w:cs="Calibri"/>
                <w:lang w:val="en-US"/>
              </w:rPr>
              <m:t>2</m:t>
            </m:r>
            <m:r>
              <w:rPr>
                <w:rFonts w:ascii="Cambria Math" w:eastAsia="Times New Roman" w:hAnsi="Cambria Math" w:cs="Calibri"/>
                <w:lang w:val="en-US"/>
              </w:rPr>
              <m:t>gNB</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i,j</m:t>
                </m:r>
              </m:e>
            </m:d>
          </m:sup>
        </m:sSubSup>
        <m:r>
          <m:rPr>
            <m:sty m:val="p"/>
          </m:rPr>
          <w:rPr>
            <w:rFonts w:ascii="Cambria Math" w:eastAsia="Times New Roman" w:hAnsi="Cambria Math" w:cs="Calibri"/>
            <w:lang w:val="en-US"/>
          </w:rPr>
          <m:t> </m:t>
        </m:r>
      </m:oMath>
      <w:r w:rsidR="0012445B" w:rsidRPr="00F45F81">
        <w:rPr>
          <w:rFonts w:eastAsia="Times New Roman"/>
          <w:lang w:val="en-US"/>
        </w:rPr>
        <w:t xml:space="preserve"> is the blocker interference generated from gNB </w:t>
      </w:r>
      <w:r w:rsidR="0012445B" w:rsidRPr="00F45F81">
        <w:rPr>
          <w:rFonts w:eastAsia="Times New Roman"/>
          <w:i/>
          <w:iCs/>
          <w:lang w:val="en-US"/>
        </w:rPr>
        <w:t xml:space="preserve">i </w:t>
      </w:r>
      <w:r w:rsidR="0012445B" w:rsidRPr="00F45F81">
        <w:rPr>
          <w:rFonts w:eastAsia="Times New Roman"/>
          <w:lang w:val="en-US"/>
        </w:rPr>
        <w:t xml:space="preserve">to gNB </w:t>
      </w:r>
      <w:r w:rsidR="0012445B" w:rsidRPr="00F45F81">
        <w:rPr>
          <w:rFonts w:eastAsia="Times New Roman"/>
          <w:i/>
          <w:iCs/>
          <w:lang w:val="en-US"/>
        </w:rPr>
        <w:t>j</w:t>
      </w:r>
      <w:r w:rsidR="0012445B" w:rsidRPr="00F45F81">
        <w:rPr>
          <w:rFonts w:eastAsia="Times New Roman"/>
          <w:lang w:val="en-US"/>
        </w:rPr>
        <w:t xml:space="preserve">. </w:t>
      </w:r>
    </w:p>
    <w:p w14:paraId="0E0D71C1" w14:textId="4DE3FE0C" w:rsidR="0012445B" w:rsidRPr="00433F7B" w:rsidRDefault="0012445B" w:rsidP="00073A65">
      <w:pPr>
        <w:numPr>
          <w:ilvl w:val="1"/>
          <w:numId w:val="7"/>
        </w:numPr>
        <w:overflowPunct/>
        <w:autoSpaceDE/>
        <w:autoSpaceDN/>
        <w:adjustRightInd/>
        <w:spacing w:after="160"/>
        <w:jc w:val="both"/>
        <w:textAlignment w:val="center"/>
        <w:rPr>
          <w:rFonts w:ascii="Calibri" w:eastAsia="Times New Roman" w:hAnsi="Calibri" w:cs="Calibri"/>
          <w:lang w:val="en-US"/>
        </w:rPr>
      </w:pPr>
      <w:r w:rsidRPr="00F45F81">
        <w:rPr>
          <w:rFonts w:eastAsia="Times New Roman"/>
          <w:lang w:val="en-US"/>
        </w:rPr>
        <w:t xml:space="preserve">Modeling of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I</m:t>
            </m:r>
          </m:e>
          <m:sub>
            <m:r>
              <w:rPr>
                <w:rFonts w:ascii="Cambria Math" w:eastAsia="Times New Roman" w:hAnsi="Cambria Math" w:cs="Calibri"/>
                <w:lang w:val="en-US"/>
              </w:rPr>
              <m:t>gNB</m:t>
            </m:r>
            <m:r>
              <m:rPr>
                <m:sty m:val="p"/>
              </m:rPr>
              <w:rPr>
                <w:rFonts w:ascii="Cambria Math" w:eastAsia="Times New Roman" w:hAnsi="Cambria Math" w:cs="Calibri"/>
                <w:lang w:val="en-US"/>
              </w:rPr>
              <m:t>2</m:t>
            </m:r>
            <m:r>
              <w:rPr>
                <w:rFonts w:ascii="Cambria Math" w:eastAsia="Times New Roman" w:hAnsi="Cambria Math" w:cs="Calibri"/>
                <w:lang w:val="en-US"/>
              </w:rPr>
              <m:t>gNB</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i,j</m:t>
                </m:r>
              </m:e>
            </m:d>
          </m:sup>
        </m:sSubSup>
      </m:oMath>
      <w:r w:rsidRPr="00F45F81">
        <w:rPr>
          <w:rFonts w:eastAsia="Times New Roman"/>
          <w:lang w:val="en-US"/>
        </w:rPr>
        <w:t xml:space="preserve"> </w:t>
      </w:r>
      <w:r w:rsidRPr="005F66C8">
        <w:rPr>
          <w:rFonts w:eastAsia="Times New Roman"/>
          <w:lang w:val="en-US"/>
        </w:rPr>
        <w:t xml:space="preserve">for each </w:t>
      </w:r>
      <w:r w:rsidR="00433F7B">
        <w:rPr>
          <w:rFonts w:eastAsia="Times New Roman"/>
          <w:lang w:val="en-US"/>
        </w:rPr>
        <w:t xml:space="preserve">inter-site </w:t>
      </w:r>
      <w:r w:rsidRPr="005F66C8">
        <w:rPr>
          <w:rFonts w:eastAsia="Times New Roman"/>
          <w:lang w:val="en-US"/>
        </w:rPr>
        <w:t xml:space="preserve">gNB-pair </w:t>
      </w:r>
      <w:r w:rsidRPr="00F45F81">
        <w:rPr>
          <w:rFonts w:eastAsia="Times New Roman"/>
          <w:lang w:val="en-US"/>
        </w:rPr>
        <w:t xml:space="preserve">can be done according to </w:t>
      </w:r>
      <w:r w:rsidRPr="005F66C8">
        <w:rPr>
          <w:rFonts w:eastAsia="Times New Roman"/>
          <w:lang w:val="en-US"/>
        </w:rPr>
        <w:t>the RAN1 agreement above, i.e. :</w:t>
      </w:r>
      <w:r w:rsidRPr="005F66C8">
        <w:rPr>
          <w:rFonts w:ascii="Cambria Math" w:eastAsia="Times New Roman" w:hAnsi="Cambria Math" w:cs="Calibri"/>
          <w:lang w:val="en-US"/>
        </w:rPr>
        <w:t xml:space="preserve">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I</m:t>
            </m:r>
          </m:e>
          <m:sub>
            <m:r>
              <w:rPr>
                <w:rFonts w:ascii="Cambria Math" w:eastAsia="Times New Roman" w:hAnsi="Cambria Math" w:cs="Calibri"/>
                <w:lang w:val="en-US"/>
              </w:rPr>
              <m:t>gNB</m:t>
            </m:r>
            <m:r>
              <m:rPr>
                <m:sty m:val="p"/>
              </m:rPr>
              <w:rPr>
                <w:rFonts w:ascii="Cambria Math" w:eastAsia="Times New Roman" w:hAnsi="Cambria Math" w:cs="Calibri"/>
                <w:lang w:val="en-US"/>
              </w:rPr>
              <m:t>2</m:t>
            </m:r>
            <m:r>
              <w:rPr>
                <w:rFonts w:ascii="Cambria Math" w:eastAsia="Times New Roman" w:hAnsi="Cambria Math" w:cs="Calibri"/>
                <w:lang w:val="en-US"/>
              </w:rPr>
              <m:t>gNB</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i,j</m:t>
                </m:r>
              </m:e>
            </m:d>
          </m:sup>
        </m:sSubSup>
        <m:r>
          <w:rPr>
            <w:rFonts w:ascii="Cambria Math" w:eastAsia="Times New Roman" w:hAnsi="Cambria Math" w:cs="Calibri"/>
            <w:lang w:val="en-US"/>
          </w:rPr>
          <m:t>=</m:t>
        </m:r>
        <m:f>
          <m:fPr>
            <m:ctrlPr>
              <w:rPr>
                <w:rFonts w:ascii="Cambria Math" w:eastAsia="Times New Roman" w:hAnsi="Cambria Math" w:cs="Calibri"/>
                <w:lang w:val="en-US"/>
              </w:rPr>
            </m:ctrlPr>
          </m:fPr>
          <m:num>
            <m:r>
              <m:rPr>
                <m:sty m:val="b"/>
              </m:rPr>
              <w:rPr>
                <w:rFonts w:ascii="Cambria Math" w:eastAsia="Times New Roman" w:hAnsi="Cambria Math" w:cs="Calibri"/>
                <w:lang w:val=""/>
              </w:rPr>
              <m:t>1</m:t>
            </m:r>
          </m:num>
          <m:den>
            <m:sSub>
              <m:sSubPr>
                <m:ctrlPr>
                  <w:rPr>
                    <w:rFonts w:ascii="Cambria Math" w:eastAsia="Times New Roman" w:hAnsi="Cambria Math" w:cs="Calibri"/>
                    <w:lang w:val="en-US"/>
                  </w:rPr>
                </m:ctrlPr>
              </m:sSubPr>
              <m:e>
                <m:r>
                  <m:rPr>
                    <m:sty m:val="p"/>
                  </m:rPr>
                  <w:rPr>
                    <w:rFonts w:ascii="Cambria Math" w:eastAsia="Times New Roman" w:hAnsi="Cambria Math" w:cs="Calibri"/>
                    <w:lang w:val=""/>
                  </w:rPr>
                  <m:t>N</m:t>
                </m:r>
              </m:e>
              <m:sub>
                <m:r>
                  <m:rPr>
                    <m:sty m:val="p"/>
                  </m:rPr>
                  <w:rPr>
                    <w:rFonts w:ascii="Cambria Math" w:eastAsia="Times New Roman" w:hAnsi="Cambria Math" w:cs="Calibri"/>
                    <w:lang w:val=""/>
                  </w:rPr>
                  <m:t>R</m:t>
                </m:r>
              </m:sub>
            </m:sSub>
          </m:den>
        </m:f>
        <m:r>
          <m:rPr>
            <m:sty m:val="p"/>
          </m:rPr>
          <w:rPr>
            <w:rFonts w:ascii="Cambria Math" w:eastAsia="Times New Roman" w:hAnsi="Cambria Math" w:cs="Calibri"/>
            <w:lang w:val=""/>
          </w:rPr>
          <m:t>*</m:t>
        </m:r>
        <m:nary>
          <m:naryPr>
            <m:chr m:val="∑"/>
            <m:limLoc m:val="undOvr"/>
            <m:supHide m:val="1"/>
            <m:ctrlPr>
              <w:rPr>
                <w:rFonts w:ascii="Cambria Math" w:eastAsia="Times New Roman" w:hAnsi="Cambria Math" w:cs="Calibri"/>
                <w:lang w:val="en-US"/>
              </w:rPr>
            </m:ctrlPr>
          </m:naryPr>
          <m:sub>
            <m:r>
              <m:rPr>
                <m:sty m:val="p"/>
              </m:rPr>
              <w:rPr>
                <w:rFonts w:ascii="Cambria Math" w:eastAsia="Times New Roman" w:hAnsi="Cambria Math" w:cs="Calibri"/>
                <w:lang w:val=""/>
              </w:rPr>
              <m:t>m∈Used DL RBs</m:t>
            </m:r>
          </m:sub>
          <m:sup/>
          <m:e>
            <m:d>
              <m:dPr>
                <m:ctrlPr>
                  <w:rPr>
                    <w:rFonts w:ascii="Cambria Math" w:eastAsia="Times New Roman" w:hAnsi="Cambria Math" w:cs="Calibri"/>
                    <w:lang w:val="en-US"/>
                  </w:rPr>
                </m:ctrlPr>
              </m:dPr>
              <m:e>
                <m:sSup>
                  <m:sSupPr>
                    <m:ctrlPr>
                      <w:rPr>
                        <w:rFonts w:ascii="Cambria Math" w:eastAsia="Times New Roman" w:hAnsi="Cambria Math" w:cs="Calibri"/>
                        <w:lang w:val="en-US"/>
                      </w:rPr>
                    </m:ctrlPr>
                  </m:sSupPr>
                  <m:e>
                    <m:d>
                      <m:dPr>
                        <m:begChr m:val="|"/>
                        <m:endChr m:val="|"/>
                        <m:ctrlPr>
                          <w:rPr>
                            <w:rFonts w:ascii="Cambria Math" w:eastAsia="Times New Roman" w:hAnsi="Cambria Math" w:cs="Calibri"/>
                            <w:lang w:val="en-US"/>
                          </w:rPr>
                        </m:ctrlPr>
                      </m:dPr>
                      <m:e>
                        <m:sSubSup>
                          <m:sSubSupPr>
                            <m:ctrlPr>
                              <w:rPr>
                                <w:rFonts w:ascii="Cambria Math" w:eastAsia="Times New Roman" w:hAnsi="Cambria Math" w:cs="Calibri"/>
                                <w:lang w:val="en-US"/>
                              </w:rPr>
                            </m:ctrlPr>
                          </m:sSubSupPr>
                          <m:e>
                            <m:r>
                              <m:rPr>
                                <m:sty m:val="b"/>
                              </m:rPr>
                              <w:rPr>
                                <w:rFonts w:ascii="Cambria Math" w:eastAsia="Times New Roman" w:hAnsi="Cambria Math" w:cs="Calibri"/>
                                <w:lang w:val=""/>
                              </w:rPr>
                              <m:t>H</m:t>
                            </m:r>
                          </m:e>
                          <m:sub>
                            <m:r>
                              <m:rPr>
                                <m:sty m:val="p"/>
                              </m:rPr>
                              <w:rPr>
                                <w:rFonts w:ascii="Cambria Math" w:eastAsia="Times New Roman" w:hAnsi="Cambria Math" w:cs="Calibri"/>
                                <w:lang w:val=""/>
                              </w:rPr>
                              <m:t>CLI</m:t>
                            </m:r>
                          </m:sub>
                          <m:sup>
                            <m:d>
                              <m:dPr>
                                <m:ctrlPr>
                                  <w:rPr>
                                    <w:rFonts w:ascii="Cambria Math" w:eastAsia="Times New Roman" w:hAnsi="Cambria Math" w:cs="Calibri"/>
                                    <w:lang w:val="en-US"/>
                                  </w:rPr>
                                </m:ctrlPr>
                              </m:dPr>
                              <m:e>
                                <m:r>
                                  <m:rPr>
                                    <m:sty m:val="p"/>
                                  </m:rPr>
                                  <w:rPr>
                                    <w:rFonts w:ascii="Cambria Math" w:eastAsia="Times New Roman" w:hAnsi="Cambria Math" w:cs="Calibri"/>
                                    <w:lang w:val=""/>
                                  </w:rPr>
                                  <m:t>m</m:t>
                                </m:r>
                              </m:e>
                            </m:d>
                          </m:sup>
                        </m:sSubSup>
                        <m:sSup>
                          <m:sSupPr>
                            <m:ctrlPr>
                              <w:rPr>
                                <w:rFonts w:ascii="Cambria Math" w:eastAsia="Times New Roman" w:hAnsi="Cambria Math" w:cs="Calibri"/>
                                <w:lang w:val="en-US"/>
                              </w:rPr>
                            </m:ctrlPr>
                          </m:sSupPr>
                          <m:e>
                            <m:r>
                              <m:rPr>
                                <m:sty m:val="b"/>
                              </m:rPr>
                              <w:rPr>
                                <w:rFonts w:ascii="Cambria Math" w:eastAsia="Times New Roman" w:hAnsi="Cambria Math" w:cs="Calibri"/>
                                <w:lang w:val=""/>
                              </w:rPr>
                              <m:t>W</m:t>
                            </m:r>
                          </m:e>
                          <m:sup>
                            <m:d>
                              <m:dPr>
                                <m:ctrlPr>
                                  <w:rPr>
                                    <w:rFonts w:ascii="Cambria Math" w:eastAsia="Times New Roman" w:hAnsi="Cambria Math" w:cs="Calibri"/>
                                    <w:lang w:val="en-US"/>
                                  </w:rPr>
                                </m:ctrlPr>
                              </m:dPr>
                              <m:e>
                                <m:r>
                                  <m:rPr>
                                    <m:sty m:val="p"/>
                                  </m:rPr>
                                  <w:rPr>
                                    <w:rFonts w:ascii="Cambria Math" w:eastAsia="Times New Roman" w:hAnsi="Cambria Math" w:cs="Calibri"/>
                                    <w:lang w:val=""/>
                                  </w:rPr>
                                  <m:t>m</m:t>
                                </m:r>
                              </m:e>
                            </m:d>
                          </m:sup>
                        </m:sSup>
                        <m:sSup>
                          <m:sSupPr>
                            <m:ctrlPr>
                              <w:rPr>
                                <w:rFonts w:ascii="Cambria Math" w:eastAsia="Times New Roman" w:hAnsi="Cambria Math" w:cs="Calibri"/>
                                <w:lang w:val="en-US"/>
                              </w:rPr>
                            </m:ctrlPr>
                          </m:sSupPr>
                          <m:e>
                            <m:r>
                              <m:rPr>
                                <m:sty m:val="b"/>
                              </m:rPr>
                              <w:rPr>
                                <w:rFonts w:ascii="Cambria Math" w:eastAsia="Times New Roman" w:hAnsi="Cambria Math" w:cs="Calibri"/>
                                <w:lang w:val=""/>
                              </w:rPr>
                              <m:t>s</m:t>
                            </m:r>
                          </m:e>
                          <m:sup>
                            <m:d>
                              <m:dPr>
                                <m:ctrlPr>
                                  <w:rPr>
                                    <w:rFonts w:ascii="Cambria Math" w:eastAsia="Times New Roman" w:hAnsi="Cambria Math" w:cs="Calibri"/>
                                    <w:lang w:val="en-US"/>
                                  </w:rPr>
                                </m:ctrlPr>
                              </m:dPr>
                              <m:e>
                                <m:r>
                                  <m:rPr>
                                    <m:sty m:val="p"/>
                                  </m:rPr>
                                  <w:rPr>
                                    <w:rFonts w:ascii="Cambria Math" w:eastAsia="Times New Roman" w:hAnsi="Cambria Math" w:cs="Calibri"/>
                                    <w:lang w:val=""/>
                                  </w:rPr>
                                  <m:t>m</m:t>
                                </m:r>
                              </m:e>
                            </m:d>
                          </m:sup>
                        </m:sSup>
                      </m:e>
                    </m:d>
                  </m:e>
                  <m:sup>
                    <m:r>
                      <m:rPr>
                        <m:sty m:val="p"/>
                      </m:rPr>
                      <w:rPr>
                        <w:rFonts w:ascii="Cambria Math" w:eastAsia="Times New Roman" w:hAnsi="Cambria Math" w:cs="Calibri"/>
                        <w:lang w:val=""/>
                      </w:rPr>
                      <m:t>2</m:t>
                    </m:r>
                  </m:sup>
                </m:sSup>
              </m:e>
            </m:d>
          </m:e>
        </m:nary>
      </m:oMath>
      <w:r w:rsidR="00DC2D7B">
        <w:rPr>
          <w:rFonts w:ascii="Cambria Math" w:eastAsia="Times New Roman" w:hAnsi="Cambria Math" w:cs="Calibri"/>
          <w:lang w:val="en-US"/>
        </w:rPr>
        <w:t xml:space="preserve"> </w:t>
      </w:r>
      <w:r w:rsidRPr="00DC2D7B">
        <w:rPr>
          <w:rFonts w:eastAsia="Times New Roman"/>
          <w:lang w:val="en-US"/>
        </w:rPr>
        <w:t xml:space="preserve">with </w:t>
      </w:r>
      <m:oMath>
        <m:sSup>
          <m:sSupPr>
            <m:ctrlPr>
              <w:rPr>
                <w:rFonts w:ascii="Cambria Math" w:eastAsia="Times New Roman" w:hAnsi="Cambria Math"/>
                <w:lang w:val="en-US"/>
              </w:rPr>
            </m:ctrlPr>
          </m:sSupPr>
          <m:e>
            <m:r>
              <m:rPr>
                <m:sty m:val="b"/>
              </m:rPr>
              <w:rPr>
                <w:rFonts w:ascii="Cambria Math" w:eastAsia="Times New Roman" w:hAnsi="Cambria Math"/>
                <w:lang w:val="en-US"/>
              </w:rPr>
              <m:t>W</m:t>
            </m:r>
          </m:e>
          <m:sup>
            <m:d>
              <m:dPr>
                <m:ctrlPr>
                  <w:rPr>
                    <w:rFonts w:ascii="Cambria Math" w:eastAsia="Times New Roman" w:hAnsi="Cambria Math"/>
                    <w:lang w:val="en-US"/>
                  </w:rPr>
                </m:ctrlPr>
              </m:dPr>
              <m:e>
                <m:r>
                  <m:rPr>
                    <m:sty m:val="p"/>
                  </m:rPr>
                  <w:rPr>
                    <w:rFonts w:ascii="Cambria Math" w:eastAsia="Times New Roman" w:hAnsi="Cambria Math"/>
                    <w:lang w:val="en-US"/>
                  </w:rPr>
                  <m:t>m</m:t>
                </m:r>
              </m:e>
            </m:d>
          </m:sup>
        </m:sSup>
      </m:oMath>
      <w:r w:rsidRPr="00DC2D7B">
        <w:rPr>
          <w:rFonts w:eastAsia="Times New Roman"/>
          <w:lang w:val="en-US"/>
        </w:rPr>
        <w:t xml:space="preserve"> and </w:t>
      </w:r>
      <m:oMath>
        <m:sSup>
          <m:sSupPr>
            <m:ctrlPr>
              <w:rPr>
                <w:rFonts w:ascii="Cambria Math" w:eastAsia="Times New Roman" w:hAnsi="Cambria Math"/>
                <w:lang w:val="en-US"/>
              </w:rPr>
            </m:ctrlPr>
          </m:sSupPr>
          <m:e>
            <m:r>
              <m:rPr>
                <m:sty m:val="b"/>
              </m:rPr>
              <w:rPr>
                <w:rFonts w:ascii="Cambria Math" w:eastAsia="Times New Roman" w:hAnsi="Cambria Math"/>
                <w:lang w:val="en-US"/>
              </w:rPr>
              <m:t>s</m:t>
            </m:r>
          </m:e>
          <m:sup>
            <m:d>
              <m:dPr>
                <m:ctrlPr>
                  <w:rPr>
                    <w:rFonts w:ascii="Cambria Math" w:eastAsia="Times New Roman" w:hAnsi="Cambria Math"/>
                    <w:lang w:val="en-US"/>
                  </w:rPr>
                </m:ctrlPr>
              </m:dPr>
              <m:e>
                <m:r>
                  <m:rPr>
                    <m:sty m:val="p"/>
                  </m:rPr>
                  <w:rPr>
                    <w:rFonts w:ascii="Cambria Math" w:eastAsia="Times New Roman" w:hAnsi="Cambria Math"/>
                    <w:lang w:val="en-US"/>
                  </w:rPr>
                  <m:t>m</m:t>
                </m:r>
              </m:e>
            </m:d>
          </m:sup>
        </m:sSup>
      </m:oMath>
      <w:r w:rsidRPr="00DC2D7B">
        <w:rPr>
          <w:rFonts w:eastAsia="Times New Roman"/>
          <w:lang w:val="en-US"/>
        </w:rPr>
        <w:t xml:space="preserve"> denoting the precoder and transmitted symbol at the aggressor</w:t>
      </w:r>
      <w:r w:rsidRPr="005F66C8">
        <w:rPr>
          <w:rFonts w:ascii="Cambria Math" w:eastAsia="Times New Roman" w:hAnsi="Cambria Math" w:cs="Calibri"/>
          <w:lang w:val="en-US"/>
        </w:rPr>
        <w:t xml:space="preserve"> </w:t>
      </w:r>
      <w:r w:rsidRPr="00F45F81">
        <w:rPr>
          <w:rFonts w:eastAsia="Times New Roman"/>
          <w:lang w:val="en-US"/>
        </w:rPr>
        <w:t xml:space="preserve">gNB </w:t>
      </w:r>
      <w:r w:rsidRPr="00F45F81">
        <w:rPr>
          <w:rFonts w:eastAsia="Times New Roman"/>
          <w:i/>
          <w:iCs/>
          <w:lang w:val="en-US"/>
        </w:rPr>
        <w:t>i</w:t>
      </w:r>
      <w:r w:rsidRPr="005F66C8">
        <w:rPr>
          <w:rFonts w:eastAsia="Times New Roman"/>
          <w:i/>
          <w:iCs/>
          <w:lang w:val="en-US"/>
        </w:rPr>
        <w:t xml:space="preserve">, </w:t>
      </w:r>
      <w:r w:rsidRPr="005F66C8">
        <w:rPr>
          <w:rFonts w:eastAsia="Times New Roman"/>
          <w:lang w:val="en-US"/>
        </w:rPr>
        <w:t xml:space="preserve">and </w:t>
      </w:r>
      <m:oMath>
        <m:sSubSup>
          <m:sSubSupPr>
            <m:ctrlPr>
              <w:rPr>
                <w:rFonts w:ascii="Cambria Math" w:eastAsia="Times New Roman" w:hAnsi="Cambria Math" w:cs="Calibri"/>
                <w:lang w:val="en-US"/>
              </w:rPr>
            </m:ctrlPr>
          </m:sSubSupPr>
          <m:e>
            <m:r>
              <m:rPr>
                <m:sty m:val="b"/>
              </m:rPr>
              <w:rPr>
                <w:rFonts w:ascii="Cambria Math" w:eastAsia="Times New Roman" w:hAnsi="Cambria Math" w:cs="Calibri"/>
                <w:lang w:val=""/>
              </w:rPr>
              <m:t>H</m:t>
            </m:r>
          </m:e>
          <m:sub>
            <m:r>
              <m:rPr>
                <m:sty m:val="p"/>
              </m:rPr>
              <w:rPr>
                <w:rFonts w:ascii="Cambria Math" w:eastAsia="Times New Roman" w:hAnsi="Cambria Math" w:cs="Calibri"/>
                <w:lang w:val=""/>
              </w:rPr>
              <m:t>CLI</m:t>
            </m:r>
          </m:sub>
          <m:sup>
            <m:d>
              <m:dPr>
                <m:ctrlPr>
                  <w:rPr>
                    <w:rFonts w:ascii="Cambria Math" w:eastAsia="Times New Roman" w:hAnsi="Cambria Math" w:cs="Calibri"/>
                    <w:lang w:val="en-US"/>
                  </w:rPr>
                </m:ctrlPr>
              </m:dPr>
              <m:e>
                <m:r>
                  <m:rPr>
                    <m:sty m:val="p"/>
                  </m:rPr>
                  <w:rPr>
                    <w:rFonts w:ascii="Cambria Math" w:eastAsia="Times New Roman" w:hAnsi="Cambria Math" w:cs="Calibri"/>
                    <w:lang w:val=""/>
                  </w:rPr>
                  <m:t>m</m:t>
                </m:r>
              </m:e>
            </m:d>
          </m:sup>
        </m:sSubSup>
      </m:oMath>
      <w:r w:rsidRPr="005F66C8">
        <w:rPr>
          <w:rFonts w:eastAsia="Times New Roman"/>
          <w:lang w:val="en-US"/>
        </w:rPr>
        <w:t xml:space="preserve"> denoting the channel between </w:t>
      </w:r>
      <w:r w:rsidRPr="00F45F81">
        <w:rPr>
          <w:rFonts w:eastAsia="Times New Roman"/>
          <w:lang w:val="en-US"/>
        </w:rPr>
        <w:t xml:space="preserve">gNB </w:t>
      </w:r>
      <w:r w:rsidRPr="00F45F81">
        <w:rPr>
          <w:rFonts w:eastAsia="Times New Roman"/>
          <w:i/>
          <w:iCs/>
          <w:lang w:val="en-US"/>
        </w:rPr>
        <w:t xml:space="preserve">i </w:t>
      </w:r>
      <w:r w:rsidRPr="005F66C8">
        <w:rPr>
          <w:rFonts w:eastAsia="Times New Roman"/>
          <w:lang w:val="en-US"/>
        </w:rPr>
        <w:t>and</w:t>
      </w:r>
      <w:r w:rsidRPr="00F45F81">
        <w:rPr>
          <w:rFonts w:eastAsia="Times New Roman"/>
          <w:lang w:val="en-US"/>
        </w:rPr>
        <w:t xml:space="preserve"> gNB </w:t>
      </w:r>
      <w:r w:rsidRPr="00F45F81">
        <w:rPr>
          <w:rFonts w:eastAsia="Times New Roman"/>
          <w:i/>
          <w:iCs/>
          <w:lang w:val="en-US"/>
        </w:rPr>
        <w:t>j</w:t>
      </w:r>
      <w:r w:rsidRPr="005F66C8">
        <w:rPr>
          <w:rFonts w:eastAsia="Times New Roman"/>
          <w:i/>
          <w:iCs/>
          <w:lang w:val="en-US"/>
        </w:rPr>
        <w:t>.</w:t>
      </w:r>
    </w:p>
    <w:p w14:paraId="188D7276" w14:textId="4B275FD4" w:rsidR="00433F7B" w:rsidRPr="00F45F81" w:rsidRDefault="00433F7B" w:rsidP="00073A65">
      <w:pPr>
        <w:numPr>
          <w:ilvl w:val="1"/>
          <w:numId w:val="7"/>
        </w:numPr>
        <w:overflowPunct/>
        <w:autoSpaceDE/>
        <w:autoSpaceDN/>
        <w:adjustRightInd/>
        <w:spacing w:after="160"/>
        <w:jc w:val="both"/>
        <w:textAlignment w:val="center"/>
        <w:rPr>
          <w:rFonts w:ascii="Calibri" w:eastAsia="Times New Roman" w:hAnsi="Calibri" w:cs="Calibri"/>
          <w:lang w:val="en-US"/>
        </w:rPr>
      </w:pPr>
      <w:r w:rsidRPr="00F45F81">
        <w:rPr>
          <w:rFonts w:eastAsia="Times New Roman"/>
          <w:lang w:val="en-US"/>
        </w:rPr>
        <w:t xml:space="preserve">Modeling of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I</m:t>
            </m:r>
          </m:e>
          <m:sub>
            <m:r>
              <w:rPr>
                <w:rFonts w:ascii="Cambria Math" w:eastAsia="Times New Roman" w:hAnsi="Cambria Math" w:cs="Calibri"/>
                <w:lang w:val="en-US"/>
              </w:rPr>
              <m:t>gNB</m:t>
            </m:r>
            <m:r>
              <m:rPr>
                <m:sty m:val="p"/>
              </m:rPr>
              <w:rPr>
                <w:rFonts w:ascii="Cambria Math" w:eastAsia="Times New Roman" w:hAnsi="Cambria Math" w:cs="Calibri"/>
                <w:lang w:val="en-US"/>
              </w:rPr>
              <m:t>2</m:t>
            </m:r>
            <m:r>
              <w:rPr>
                <w:rFonts w:ascii="Cambria Math" w:eastAsia="Times New Roman" w:hAnsi="Cambria Math" w:cs="Calibri"/>
                <w:lang w:val="en-US"/>
              </w:rPr>
              <m:t>gNB</m:t>
            </m:r>
          </m:sub>
          <m:sup>
            <m:d>
              <m:dPr>
                <m:ctrlPr>
                  <w:rPr>
                    <w:rFonts w:ascii="Cambria Math" w:eastAsia="Times New Roman" w:hAnsi="Cambria Math" w:cs="Calibri"/>
                    <w:lang w:val="en-US"/>
                  </w:rPr>
                </m:ctrlPr>
              </m:dPr>
              <m:e>
                <m:r>
                  <m:rPr>
                    <m:sty m:val="p"/>
                  </m:rPr>
                  <w:rPr>
                    <w:rFonts w:ascii="Cambria Math" w:eastAsia="Times New Roman" w:hAnsi="Cambria Math" w:cs="Calibri"/>
                    <w:lang w:val="en-US"/>
                  </w:rPr>
                  <m:t>i,j</m:t>
                </m:r>
              </m:e>
            </m:d>
          </m:sup>
        </m:sSubSup>
      </m:oMath>
      <w:r w:rsidRPr="00F45F81">
        <w:rPr>
          <w:rFonts w:eastAsia="Times New Roman"/>
          <w:lang w:val="en-US"/>
        </w:rPr>
        <w:t xml:space="preserve"> </w:t>
      </w:r>
      <w:r w:rsidRPr="005F66C8">
        <w:rPr>
          <w:rFonts w:eastAsia="Times New Roman"/>
          <w:lang w:val="en-US"/>
        </w:rPr>
        <w:t xml:space="preserve">for </w:t>
      </w:r>
      <w:r>
        <w:rPr>
          <w:rFonts w:eastAsia="Times New Roman"/>
          <w:lang w:val="en-US"/>
        </w:rPr>
        <w:t xml:space="preserve">co-site </w:t>
      </w:r>
      <w:r w:rsidRPr="005F66C8">
        <w:rPr>
          <w:rFonts w:eastAsia="Times New Roman"/>
          <w:lang w:val="en-US"/>
        </w:rPr>
        <w:t>gNB-pair</w:t>
      </w:r>
      <w:r>
        <w:rPr>
          <w:rFonts w:eastAsia="Times New Roman"/>
          <w:lang w:val="en-US"/>
        </w:rPr>
        <w:t xml:space="preserve">s </w:t>
      </w:r>
      <w:r w:rsidR="00D472E0">
        <w:rPr>
          <w:rFonts w:eastAsia="Times New Roman"/>
          <w:lang w:val="en-US"/>
        </w:rPr>
        <w:t>can be done in a similar manner as for self-interference</w:t>
      </w:r>
      <w:r w:rsidR="00E85770">
        <w:rPr>
          <w:rFonts w:eastAsia="Times New Roman"/>
          <w:lang w:val="en-US"/>
        </w:rPr>
        <w:t xml:space="preserve">, i.e. as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P</m:t>
            </m:r>
          </m:e>
          <m:sub>
            <m:r>
              <m:rPr>
                <m:sty m:val="p"/>
              </m:rPr>
              <w:rPr>
                <w:rFonts w:ascii="Cambria Math" w:eastAsia="Times New Roman" w:hAnsi="Cambria Math" w:cs="Calibri"/>
                <w:lang w:val="en-US"/>
              </w:rPr>
              <m:t>tx</m:t>
            </m:r>
          </m:sub>
          <m:sup>
            <m:r>
              <m:rPr>
                <m:sty m:val="p"/>
              </m:rPr>
              <w:rPr>
                <w:rFonts w:ascii="Cambria Math" w:eastAsia="Times New Roman" w:hAnsi="Cambria Math" w:cs="Calibri"/>
                <w:lang w:val="en-US"/>
              </w:rPr>
              <m:t>max</m:t>
            </m:r>
          </m:sup>
        </m:sSubSup>
        <m:r>
          <m:rPr>
            <m:sty m:val="p"/>
          </m:rPr>
          <w:rPr>
            <w:rFonts w:ascii="Cambria Math" w:eastAsia="Times New Roman" w:hAnsi="Cambria Math" w:cs="Calibri"/>
            <w:lang w:val="en-US"/>
          </w:rPr>
          <m:t>/</m:t>
        </m:r>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inter-sector before LNA</m:t>
            </m:r>
          </m:sub>
          <m:sup/>
        </m:sSubSup>
      </m:oMath>
      <w:r w:rsidR="00E85770">
        <w:rPr>
          <w:rFonts w:eastAsia="Times New Roman"/>
          <w:lang w:val="en-US"/>
        </w:rPr>
        <w:t xml:space="preserve">, with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inter-sector before LNA</m:t>
            </m:r>
          </m:sub>
          <m:sup/>
        </m:sSubSup>
      </m:oMath>
      <w:r w:rsidR="00E85770">
        <w:rPr>
          <w:rFonts w:eastAsia="Times New Roman"/>
          <w:lang w:val="en-US"/>
        </w:rPr>
        <w:t xml:space="preserve"> accounting for </w:t>
      </w:r>
      <w:r w:rsidR="00E85770" w:rsidRPr="00F45F81">
        <w:rPr>
          <w:rFonts w:eastAsia="Times New Roman"/>
        </w:rPr>
        <w:t>analogue suppression mechanisms</w:t>
      </w:r>
      <w:r w:rsidR="00E85770">
        <w:rPr>
          <w:rFonts w:eastAsia="Times New Roman"/>
        </w:rPr>
        <w:t xml:space="preserve"> e.g. inter-sector isolation and potentially inter-sector beam nulling if applicable. </w:t>
      </w:r>
    </w:p>
    <w:p w14:paraId="34D1BAD4" w14:textId="6718F106" w:rsidR="0012445B" w:rsidRPr="00274BF5" w:rsidRDefault="001463E2" w:rsidP="00073A65">
      <w:pPr>
        <w:numPr>
          <w:ilvl w:val="0"/>
          <w:numId w:val="7"/>
        </w:numPr>
        <w:overflowPunct/>
        <w:autoSpaceDE/>
        <w:autoSpaceDN/>
        <w:adjustRightInd/>
        <w:spacing w:after="160"/>
        <w:jc w:val="both"/>
        <w:textAlignment w:val="center"/>
        <w:rPr>
          <w:rFonts w:ascii="Calibri" w:eastAsia="Times New Roman" w:hAnsi="Calibri" w:cs="Calibri"/>
          <w:lang w:val="en-US"/>
        </w:rPr>
      </w:pP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I</m:t>
            </m:r>
          </m:e>
          <m:sub>
            <m:r>
              <w:rPr>
                <w:rFonts w:ascii="Cambria Math" w:eastAsia="Times New Roman" w:hAnsi="Cambria Math" w:cs="Calibri"/>
                <w:lang w:val="en-US"/>
              </w:rPr>
              <m:t>UE</m:t>
            </m:r>
            <m:r>
              <m:rPr>
                <m:sty m:val="p"/>
              </m:rPr>
              <w:rPr>
                <w:rFonts w:ascii="Cambria Math" w:eastAsia="Times New Roman" w:hAnsi="Cambria Math" w:cs="Calibri"/>
                <w:lang w:val="en-US"/>
              </w:rPr>
              <m:t>2</m:t>
            </m:r>
            <m:r>
              <w:rPr>
                <w:rFonts w:ascii="Cambria Math" w:eastAsia="Times New Roman" w:hAnsi="Cambria Math" w:cs="Calibri"/>
                <w:lang w:val="en-US"/>
              </w:rPr>
              <m:t>gNB</m:t>
            </m:r>
          </m:sub>
          <m:sup>
            <m:d>
              <m:dPr>
                <m:ctrlPr>
                  <w:rPr>
                    <w:rFonts w:ascii="Cambria Math" w:eastAsia="Times New Roman" w:hAnsi="Cambria Math" w:cs="Calibri"/>
                    <w:lang w:val="en-US"/>
                  </w:rPr>
                </m:ctrlPr>
              </m:dPr>
              <m:e>
                <m:r>
                  <w:rPr>
                    <w:rFonts w:ascii="Cambria Math" w:eastAsia="Times New Roman" w:hAnsi="Cambria Math" w:cs="Calibri"/>
                    <w:lang w:val="en-US"/>
                  </w:rPr>
                  <m:t>k</m:t>
                </m:r>
                <m:r>
                  <m:rPr>
                    <m:sty m:val="p"/>
                  </m:rPr>
                  <w:rPr>
                    <w:rFonts w:ascii="Cambria Math" w:eastAsia="Times New Roman" w:hAnsi="Cambria Math" w:cs="Calibri"/>
                    <w:lang w:val="en-US"/>
                  </w:rPr>
                  <m:t>,j</m:t>
                </m:r>
              </m:e>
            </m:d>
          </m:sup>
        </m:sSubSup>
      </m:oMath>
      <w:r w:rsidR="0012445B" w:rsidRPr="00F45F81">
        <w:rPr>
          <w:rFonts w:eastAsia="Times New Roman"/>
          <w:lang w:val="en-US"/>
        </w:rPr>
        <w:t xml:space="preserve"> is the received power </w:t>
      </w:r>
      <w:r w:rsidR="00A64AE7">
        <w:rPr>
          <w:rFonts w:eastAsia="Times New Roman"/>
          <w:lang w:val="en-US"/>
        </w:rPr>
        <w:t xml:space="preserve">from </w:t>
      </w:r>
      <w:r w:rsidR="0012445B" w:rsidRPr="00F45F81">
        <w:rPr>
          <w:rFonts w:eastAsia="Times New Roman"/>
          <w:lang w:val="en-US"/>
        </w:rPr>
        <w:t xml:space="preserve">the </w:t>
      </w:r>
      <w:r w:rsidR="0012445B" w:rsidRPr="00F45F81">
        <w:rPr>
          <w:rFonts w:eastAsia="Times New Roman"/>
          <w:i/>
          <w:iCs/>
          <w:lang w:val="en-US"/>
        </w:rPr>
        <w:t>k</w:t>
      </w:r>
      <w:r w:rsidR="0012445B" w:rsidRPr="00F45F81">
        <w:rPr>
          <w:rFonts w:eastAsia="Times New Roman"/>
          <w:lang w:val="en-US"/>
        </w:rPr>
        <w:t xml:space="preserve">-th UE UL transmission at gNB </w:t>
      </w:r>
      <w:r w:rsidR="0012445B" w:rsidRPr="00F45F81">
        <w:rPr>
          <w:rFonts w:eastAsia="Times New Roman"/>
          <w:i/>
          <w:iCs/>
          <w:lang w:val="en-US"/>
        </w:rPr>
        <w:t>j</w:t>
      </w:r>
      <w:r w:rsidR="0012445B" w:rsidRPr="00F45F81">
        <w:rPr>
          <w:rFonts w:eastAsia="Times New Roman"/>
          <w:lang w:val="en-US"/>
        </w:rPr>
        <w:t xml:space="preserve">. </w:t>
      </w:r>
      <m:oMath>
        <m:nary>
          <m:naryPr>
            <m:chr m:val="∑"/>
            <m:limLoc m:val="undOvr"/>
            <m:supHide m:val="1"/>
            <m:ctrlPr>
              <w:rPr>
                <w:rFonts w:ascii="Cambria Math" w:eastAsia="Times New Roman" w:hAnsi="Cambria Math" w:cs="Calibri"/>
                <w:lang w:val=""/>
              </w:rPr>
            </m:ctrlPr>
          </m:naryPr>
          <m:sub>
            <m:eqArr>
              <m:eqArrPr>
                <m:ctrlPr>
                  <w:rPr>
                    <w:rFonts w:ascii="Cambria Math" w:eastAsia="Times New Roman" w:hAnsi="Cambria Math" w:cs="Calibri"/>
                    <w:lang w:val=""/>
                  </w:rPr>
                </m:ctrlPr>
              </m:eqArrPr>
              <m:e>
                <m:r>
                  <w:rPr>
                    <w:rFonts w:ascii="Cambria Math" w:eastAsia="Times New Roman" w:hAnsi="Cambria Math" w:cs="Calibri"/>
                    <w:lang w:val=""/>
                  </w:rPr>
                  <m:t>k</m:t>
                </m:r>
              </m:e>
              <m:e>
                <m:r>
                  <w:rPr>
                    <w:rFonts w:ascii="Cambria Math" w:eastAsia="Times New Roman" w:hAnsi="Cambria Math" w:cs="Calibri"/>
                    <w:lang w:val=""/>
                  </w:rPr>
                  <m:t>k</m:t>
                </m:r>
                <m:r>
                  <m:rPr>
                    <m:sty m:val="p"/>
                  </m:rPr>
                  <w:rPr>
                    <w:rFonts w:ascii="Cambria Math" w:eastAsia="Times New Roman" w:hAnsi="Cambria Math" w:cs="Calibri"/>
                    <w:lang w:val=""/>
                  </w:rPr>
                  <m:t>∈</m:t>
                </m:r>
                <m:r>
                  <w:rPr>
                    <w:rFonts w:ascii="Cambria Math" w:eastAsia="Times New Roman" w:hAnsi="Cambria Math" w:cs="Calibri"/>
                    <w:lang w:val=""/>
                  </w:rPr>
                  <m:t>All</m:t>
                </m:r>
                <m:r>
                  <m:rPr>
                    <m:sty m:val="p"/>
                  </m:rPr>
                  <w:rPr>
                    <w:rFonts w:ascii="Cambria Math" w:eastAsia="Times New Roman" w:hAnsi="Cambria Math" w:cs="Calibri"/>
                    <w:lang w:val=""/>
                  </w:rPr>
                  <m:t> </m:t>
                </m:r>
                <m:r>
                  <w:rPr>
                    <w:rFonts w:ascii="Cambria Math" w:eastAsia="Times New Roman" w:hAnsi="Cambria Math" w:cs="Calibri"/>
                    <w:lang w:val=""/>
                  </w:rPr>
                  <m:t>UEs</m:t>
                </m:r>
                <m:r>
                  <m:rPr>
                    <m:sty m:val="p"/>
                  </m:rPr>
                  <w:rPr>
                    <w:rFonts w:ascii="Cambria Math" w:eastAsia="Times New Roman" w:hAnsi="Cambria Math" w:cs="Calibri"/>
                    <w:lang w:val=""/>
                  </w:rPr>
                  <m:t> </m:t>
                </m:r>
              </m:e>
            </m:eqArr>
          </m:sub>
          <m:sup/>
          <m:e>
            <m:sSubSup>
              <m:sSubSupPr>
                <m:ctrlPr>
                  <w:rPr>
                    <w:rFonts w:ascii="Cambria Math" w:eastAsia="Times New Roman" w:hAnsi="Cambria Math" w:cs="Calibri"/>
                    <w:lang w:val=""/>
                  </w:rPr>
                </m:ctrlPr>
              </m:sSubSupPr>
              <m:e>
                <m:r>
                  <m:rPr>
                    <m:sty m:val="p"/>
                  </m:rPr>
                  <w:rPr>
                    <w:rFonts w:ascii="Cambria Math" w:eastAsia="Times New Roman" w:hAnsi="Cambria Math" w:cs="Calibri"/>
                    <w:lang w:val=""/>
                  </w:rPr>
                  <m:t>I</m:t>
                </m:r>
              </m:e>
              <m:sub>
                <m:r>
                  <w:rPr>
                    <w:rFonts w:ascii="Cambria Math" w:eastAsia="Times New Roman" w:hAnsi="Cambria Math" w:cs="Calibri"/>
                    <w:lang w:val=""/>
                  </w:rPr>
                  <m:t>UE</m:t>
                </m:r>
                <m:r>
                  <m:rPr>
                    <m:sty m:val="p"/>
                  </m:rPr>
                  <w:rPr>
                    <w:rFonts w:ascii="Cambria Math" w:eastAsia="Times New Roman" w:hAnsi="Cambria Math" w:cs="Calibri"/>
                    <w:lang w:val=""/>
                  </w:rPr>
                  <m:t>2</m:t>
                </m:r>
                <m:r>
                  <w:rPr>
                    <w:rFonts w:ascii="Cambria Math" w:eastAsia="Times New Roman" w:hAnsi="Cambria Math" w:cs="Calibri"/>
                    <w:lang w:val=""/>
                  </w:rPr>
                  <m:t>gNB</m:t>
                </m:r>
              </m:sub>
              <m:sup>
                <m:d>
                  <m:dPr>
                    <m:ctrlPr>
                      <w:rPr>
                        <w:rFonts w:ascii="Cambria Math" w:eastAsia="Times New Roman" w:hAnsi="Cambria Math" w:cs="Calibri"/>
                        <w:lang w:val=""/>
                      </w:rPr>
                    </m:ctrlPr>
                  </m:dPr>
                  <m:e>
                    <m:r>
                      <m:rPr>
                        <m:sty m:val="p"/>
                      </m:rPr>
                      <w:rPr>
                        <w:rFonts w:ascii="Cambria Math" w:eastAsia="Times New Roman" w:hAnsi="Cambria Math" w:cs="Calibri"/>
                        <w:lang w:val=""/>
                      </w:rPr>
                      <m:t>k,j</m:t>
                    </m:r>
                  </m:e>
                </m:d>
              </m:sup>
            </m:sSubSup>
          </m:e>
        </m:nary>
      </m:oMath>
      <w:r w:rsidR="0012445B" w:rsidRPr="00F45F81">
        <w:rPr>
          <w:rFonts w:eastAsia="Times New Roman"/>
          <w:lang w:val="en-US"/>
        </w:rPr>
        <w:t xml:space="preserve"> includes (legacy) inter-cell UL interference as well as the wanted UL signals;</w:t>
      </w:r>
    </w:p>
    <w:p w14:paraId="2FA30EAC" w14:textId="22ACED95" w:rsidR="00F56B25" w:rsidRPr="0094295D" w:rsidRDefault="0012445B" w:rsidP="00073A65">
      <w:pPr>
        <w:numPr>
          <w:ilvl w:val="0"/>
          <w:numId w:val="7"/>
        </w:numPr>
        <w:overflowPunct/>
        <w:autoSpaceDE/>
        <w:autoSpaceDN/>
        <w:adjustRightInd/>
        <w:spacing w:after="160"/>
        <w:jc w:val="both"/>
        <w:textAlignment w:val="center"/>
        <w:rPr>
          <w:rFonts w:eastAsia="Times New Roman"/>
          <w:lang w:val="en-US"/>
        </w:rPr>
      </w:pPr>
      <w:r w:rsidRPr="00877BFE">
        <w:rPr>
          <w:rFonts w:eastAsia="Times New Roman"/>
          <w:lang w:val="en-US"/>
        </w:rPr>
        <w:t xml:space="preserve">Note: Depending on gNB wideband Rx analogue filter implementation, blocker interference increases according to the number of operators deployed in the frequency band. If only a single operator's network is simulated but the gNB supports a frequency range in which </w:t>
      </w:r>
      <w:r w:rsidRPr="00887A04">
        <w:rPr>
          <w:rFonts w:eastAsia="Times New Roman"/>
          <w:i/>
          <w:iCs/>
          <w:lang w:val="en-US"/>
        </w:rPr>
        <w:t>n</w:t>
      </w:r>
      <w:r w:rsidRPr="00877BFE">
        <w:rPr>
          <w:rFonts w:eastAsia="Times New Roman"/>
          <w:lang w:val="en-US"/>
        </w:rPr>
        <w:t xml:space="preserve"> operators have networks with similar power and traffic, the formula may consider the factor of </w:t>
      </w:r>
      <w:r w:rsidRPr="00887A04">
        <w:rPr>
          <w:rFonts w:eastAsia="Times New Roman"/>
          <w:i/>
          <w:iCs/>
          <w:lang w:val="en-US"/>
        </w:rPr>
        <w:t>n</w:t>
      </w:r>
      <w:r w:rsidRPr="00877BFE">
        <w:rPr>
          <w:rFonts w:eastAsia="Times New Roman"/>
          <w:lang w:val="en-US"/>
        </w:rPr>
        <w:t xml:space="preserve"> for the interference from base stations and UEs in other networks. This may approximate the other networks' effect if they use the same masts, cause the same intra-band co-site interference and also use SBFD.</w:t>
      </w:r>
    </w:p>
    <w:p w14:paraId="6BB3B1A6" w14:textId="2A4D65D2" w:rsidR="00C56A90" w:rsidRPr="00C56A90" w:rsidRDefault="009E2C86" w:rsidP="00073A65">
      <w:pPr>
        <w:pStyle w:val="NormalWeb"/>
        <w:spacing w:before="0" w:beforeAutospacing="0" w:after="180" w:afterAutospacing="0"/>
        <w:jc w:val="both"/>
        <w:rPr>
          <w:rFonts w:ascii="Calibri" w:eastAsia="Times New Roman" w:hAnsi="Calibri" w:cs="Calibri"/>
          <w:sz w:val="20"/>
          <w:szCs w:val="20"/>
        </w:rPr>
      </w:pPr>
      <w:r w:rsidRPr="00C56A90">
        <w:rPr>
          <w:rFonts w:eastAsia="Times New Roman"/>
          <w:b/>
          <w:bCs/>
          <w:sz w:val="20"/>
          <w:szCs w:val="20"/>
        </w:rPr>
        <w:t xml:space="preserve">Proposal </w:t>
      </w:r>
      <w:r w:rsidR="00694A1B">
        <w:rPr>
          <w:rFonts w:eastAsia="Times New Roman"/>
          <w:b/>
          <w:bCs/>
          <w:sz w:val="20"/>
          <w:szCs w:val="20"/>
        </w:rPr>
        <w:t>2</w:t>
      </w:r>
      <w:r w:rsidRPr="00C56A90">
        <w:rPr>
          <w:rFonts w:eastAsia="Times New Roman"/>
          <w:b/>
          <w:bCs/>
          <w:sz w:val="20"/>
          <w:szCs w:val="20"/>
        </w:rPr>
        <w:t xml:space="preserve">: </w:t>
      </w:r>
      <w:r w:rsidR="00C56A90" w:rsidRPr="00C56A90">
        <w:rPr>
          <w:rFonts w:eastAsia="Times New Roman"/>
          <w:b/>
          <w:bCs/>
          <w:sz w:val="20"/>
          <w:szCs w:val="20"/>
        </w:rPr>
        <w:t xml:space="preserve">For system-level simulations, study the effect of </w:t>
      </w:r>
      <w:r w:rsidR="00874610">
        <w:rPr>
          <w:rFonts w:eastAsia="Times New Roman"/>
          <w:b/>
          <w:bCs/>
          <w:sz w:val="20"/>
          <w:szCs w:val="20"/>
        </w:rPr>
        <w:t xml:space="preserve">blocking and </w:t>
      </w:r>
      <w:r w:rsidR="00C56A90" w:rsidRPr="00C56A90">
        <w:rPr>
          <w:rFonts w:eastAsia="Times New Roman"/>
          <w:b/>
          <w:bCs/>
          <w:sz w:val="20"/>
          <w:szCs w:val="20"/>
        </w:rPr>
        <w:t xml:space="preserve">non-linearities at the gNB receiver by introducing noise figure (NF) increase model into SLS evaluation where the model defines NF increase as a function of </w:t>
      </w:r>
      <w:r w:rsidR="00C56A90">
        <w:rPr>
          <w:rFonts w:eastAsia="Times New Roman"/>
          <w:b/>
          <w:bCs/>
          <w:sz w:val="20"/>
          <w:szCs w:val="20"/>
        </w:rPr>
        <w:t xml:space="preserve">RMS </w:t>
      </w:r>
      <w:r w:rsidR="00C56A90" w:rsidRPr="00C56A90">
        <w:rPr>
          <w:rFonts w:eastAsia="Times New Roman"/>
          <w:b/>
          <w:bCs/>
          <w:sz w:val="20"/>
          <w:szCs w:val="20"/>
        </w:rPr>
        <w:t xml:space="preserve">input power received over the entire gNB operating band. </w:t>
      </w:r>
      <w:r w:rsidR="00C56A90">
        <w:rPr>
          <w:rFonts w:eastAsia="Times New Roman"/>
          <w:b/>
          <w:bCs/>
          <w:sz w:val="20"/>
          <w:szCs w:val="20"/>
        </w:rPr>
        <w:t>RMS</w:t>
      </w:r>
      <w:r w:rsidR="00C56A90" w:rsidRPr="00C56A90">
        <w:rPr>
          <w:rFonts w:eastAsia="Times New Roman"/>
          <w:b/>
          <w:bCs/>
          <w:sz w:val="20"/>
          <w:szCs w:val="20"/>
        </w:rPr>
        <w:t xml:space="preserve"> input power </w:t>
      </w:r>
      <m:oMath>
        <m:sSubSup>
          <m:sSubSupPr>
            <m:ctrlPr>
              <w:rPr>
                <w:rFonts w:ascii="Cambria Math" w:eastAsia="Times New Roman" w:hAnsi="Cambria Math" w:cs="Calibri"/>
              </w:rPr>
            </m:ctrlPr>
          </m:sSubSupPr>
          <m:e>
            <m:r>
              <m:rPr>
                <m:sty m:val="b"/>
              </m:rPr>
              <w:rPr>
                <w:rFonts w:ascii="Cambria Math" w:eastAsia="Times New Roman" w:hAnsi="Cambria Math" w:cs="Calibri"/>
                <w:sz w:val="20"/>
                <w:szCs w:val="20"/>
              </w:rPr>
              <m:t>P</m:t>
            </m:r>
          </m:e>
          <m:sub>
            <m:r>
              <m:rPr>
                <m:sty m:val="b"/>
              </m:rPr>
              <w:rPr>
                <w:rFonts w:ascii="Cambria Math" w:eastAsia="Times New Roman" w:hAnsi="Cambria Math" w:cs="Calibri"/>
                <w:sz w:val="20"/>
                <w:szCs w:val="20"/>
              </w:rPr>
              <m:t>blocker</m:t>
            </m:r>
          </m:sub>
          <m:sup>
            <m:r>
              <m:rPr>
                <m:sty m:val="p"/>
              </m:rPr>
              <w:rPr>
                <w:rFonts w:ascii="Cambria Math" w:eastAsia="Times New Roman" w:hAnsi="Cambria Math" w:cs="Calibri"/>
                <w:sz w:val="20"/>
                <w:szCs w:val="20"/>
              </w:rPr>
              <m:t>(</m:t>
            </m:r>
            <m:r>
              <m:rPr>
                <m:sty m:val="b"/>
              </m:rPr>
              <w:rPr>
                <w:rFonts w:ascii="Cambria Math" w:eastAsia="Times New Roman" w:hAnsi="Cambria Math" w:cs="Calibri"/>
                <w:sz w:val="20"/>
                <w:szCs w:val="20"/>
              </w:rPr>
              <m:t>j</m:t>
            </m:r>
            <m:r>
              <m:rPr>
                <m:sty m:val="p"/>
              </m:rPr>
              <w:rPr>
                <w:rFonts w:ascii="Cambria Math" w:eastAsia="Times New Roman" w:hAnsi="Cambria Math" w:cs="Calibri"/>
                <w:sz w:val="20"/>
                <w:szCs w:val="20"/>
              </w:rPr>
              <m:t>)</m:t>
            </m:r>
          </m:sup>
        </m:sSubSup>
      </m:oMath>
      <w:r w:rsidR="00C56A90" w:rsidRPr="00C56A90">
        <w:rPr>
          <w:rFonts w:eastAsia="Times New Roman"/>
          <w:b/>
          <w:bCs/>
          <w:sz w:val="20"/>
          <w:szCs w:val="20"/>
        </w:rPr>
        <w:t>at the</w:t>
      </w:r>
      <w:r w:rsidR="00C56A90" w:rsidRPr="00C56A90">
        <w:rPr>
          <w:rFonts w:eastAsia="Times New Roman"/>
          <w:b/>
          <w:bCs/>
          <w:i/>
          <w:iCs/>
          <w:sz w:val="20"/>
          <w:szCs w:val="20"/>
        </w:rPr>
        <w:t xml:space="preserve"> j</w:t>
      </w:r>
      <w:r w:rsidR="00C56A90" w:rsidRPr="00C56A90">
        <w:rPr>
          <w:rFonts w:eastAsia="Times New Roman"/>
          <w:b/>
          <w:bCs/>
          <w:sz w:val="20"/>
          <w:szCs w:val="20"/>
        </w:rPr>
        <w:t xml:space="preserve">-th gNB is defined as follows: </w:t>
      </w:r>
    </w:p>
    <w:p w14:paraId="7CFA6EE1" w14:textId="77777777" w:rsidR="00C56A90" w:rsidRPr="00C56A90" w:rsidRDefault="001463E2" w:rsidP="00073A65">
      <w:pPr>
        <w:pStyle w:val="ListParagraph"/>
        <w:spacing w:after="160"/>
        <w:jc w:val="both"/>
        <w:textAlignment w:val="center"/>
        <w:rPr>
          <w:rFonts w:ascii="Calibri" w:eastAsia="Times New Roman" w:hAnsi="Calibri" w:cs="Calibri"/>
          <w:sz w:val="22"/>
          <w:szCs w:val="22"/>
          <w:lang w:val=""/>
        </w:rPr>
      </w:pPr>
      <m:oMathPara>
        <m:oMath>
          <m:sSubSup>
            <m:sSubSupPr>
              <m:ctrlPr>
                <w:rPr>
                  <w:rFonts w:ascii="Cambria Math" w:eastAsia="Times New Roman" w:hAnsi="Cambria Math" w:cs="Calibri"/>
                  <w:sz w:val="22"/>
                  <w:szCs w:val="22"/>
                  <w:lang w:val=""/>
                </w:rPr>
              </m:ctrlPr>
            </m:sSubSupPr>
            <m:e>
              <m:r>
                <m:rPr>
                  <m:sty m:val="p"/>
                </m:rPr>
                <w:rPr>
                  <w:rFonts w:ascii="Cambria Math" w:eastAsia="Times New Roman" w:hAnsi="Cambria Math" w:cs="Calibri"/>
                  <w:sz w:val="22"/>
                  <w:szCs w:val="22"/>
                  <w:lang w:val=""/>
                </w:rPr>
                <m:t>P</m:t>
              </m:r>
            </m:e>
            <m:sub>
              <m:r>
                <m:rPr>
                  <m:sty m:val="p"/>
                </m:rPr>
                <w:rPr>
                  <w:rFonts w:ascii="Cambria Math" w:eastAsia="Times New Roman" w:hAnsi="Cambria Math" w:cs="Calibri"/>
                  <w:sz w:val="22"/>
                  <w:szCs w:val="22"/>
                  <w:lang w:val=""/>
                </w:rPr>
                <m:t>blocker</m:t>
              </m:r>
            </m:sub>
            <m:sup>
              <m:d>
                <m:dPr>
                  <m:ctrlPr>
                    <w:rPr>
                      <w:rFonts w:ascii="Cambria Math" w:eastAsia="Times New Roman" w:hAnsi="Cambria Math" w:cs="Calibri"/>
                      <w:sz w:val="22"/>
                      <w:szCs w:val="22"/>
                      <w:lang w:val=""/>
                    </w:rPr>
                  </m:ctrlPr>
                </m:dPr>
                <m:e>
                  <m:r>
                    <m:rPr>
                      <m:sty m:val="p"/>
                    </m:rPr>
                    <w:rPr>
                      <w:rFonts w:ascii="Cambria Math" w:eastAsia="Times New Roman" w:hAnsi="Cambria Math" w:cs="Calibri"/>
                      <w:sz w:val="22"/>
                      <w:szCs w:val="22"/>
                      <w:lang w:val=""/>
                    </w:rPr>
                    <m:t>j</m:t>
                  </m:r>
                </m:e>
              </m:d>
            </m:sup>
          </m:sSubSup>
          <m:r>
            <m:rPr>
              <m:sty m:val="p"/>
            </m:rPr>
            <w:rPr>
              <w:rFonts w:ascii="Cambria Math" w:eastAsia="Times New Roman" w:hAnsi="Cambria Math" w:cs="Calibri"/>
              <w:sz w:val="22"/>
              <w:szCs w:val="22"/>
              <w:lang w:val=""/>
            </w:rPr>
            <m:t>= </m:t>
          </m:r>
          <m:sSubSup>
            <m:sSubSupPr>
              <m:ctrlPr>
                <w:rPr>
                  <w:rFonts w:ascii="Cambria Math" w:eastAsia="Times New Roman" w:hAnsi="Cambria Math" w:cs="Calibri"/>
                  <w:sz w:val="22"/>
                  <w:szCs w:val="22"/>
                  <w:lang w:val=""/>
                </w:rPr>
              </m:ctrlPr>
            </m:sSubSupPr>
            <m:e>
              <m:r>
                <m:rPr>
                  <m:sty m:val="p"/>
                </m:rPr>
                <w:rPr>
                  <w:rFonts w:ascii="Cambria Math" w:eastAsia="Times New Roman" w:hAnsi="Cambria Math" w:cs="Calibri"/>
                  <w:sz w:val="22"/>
                  <w:szCs w:val="22"/>
                  <w:lang w:val=""/>
                </w:rPr>
                <m:t>I</m:t>
              </m:r>
            </m:e>
            <m:sub>
              <m:r>
                <w:rPr>
                  <w:rFonts w:ascii="Cambria Math" w:eastAsia="Times New Roman" w:hAnsi="Cambria Math" w:cs="Calibri"/>
                  <w:sz w:val="22"/>
                  <w:szCs w:val="22"/>
                  <w:lang w:val=""/>
                </w:rPr>
                <m:t>self</m:t>
              </m:r>
            </m:sub>
            <m:sup>
              <m:d>
                <m:dPr>
                  <m:ctrlPr>
                    <w:rPr>
                      <w:rFonts w:ascii="Cambria Math" w:eastAsia="Times New Roman" w:hAnsi="Cambria Math" w:cs="Calibri"/>
                      <w:sz w:val="22"/>
                      <w:szCs w:val="22"/>
                      <w:lang w:val=""/>
                    </w:rPr>
                  </m:ctrlPr>
                </m:dPr>
                <m:e>
                  <m:r>
                    <m:rPr>
                      <m:sty m:val="p"/>
                    </m:rPr>
                    <w:rPr>
                      <w:rFonts w:ascii="Cambria Math" w:eastAsia="Times New Roman" w:hAnsi="Cambria Math" w:cs="Calibri"/>
                      <w:sz w:val="22"/>
                      <w:szCs w:val="22"/>
                      <w:lang w:val=""/>
                    </w:rPr>
                    <m:t>j</m:t>
                  </m:r>
                </m:e>
              </m:d>
            </m:sup>
          </m:sSubSup>
          <m:r>
            <m:rPr>
              <m:sty m:val="p"/>
            </m:rPr>
            <w:rPr>
              <w:rFonts w:ascii="Cambria Math" w:eastAsia="Times New Roman" w:hAnsi="Cambria Math" w:cs="Calibri"/>
              <w:sz w:val="22"/>
              <w:szCs w:val="22"/>
              <w:lang w:val=""/>
            </w:rPr>
            <m:t>+ </m:t>
          </m:r>
          <m:nary>
            <m:naryPr>
              <m:chr m:val="∑"/>
              <m:limLoc m:val="undOvr"/>
              <m:supHide m:val="1"/>
              <m:ctrlPr>
                <w:rPr>
                  <w:rFonts w:ascii="Cambria Math" w:eastAsia="Times New Roman" w:hAnsi="Cambria Math" w:cs="Calibri"/>
                  <w:sz w:val="22"/>
                  <w:szCs w:val="22"/>
                  <w:lang w:val=""/>
                </w:rPr>
              </m:ctrlPr>
            </m:naryPr>
            <m:sub>
              <m:eqArr>
                <m:eqArrPr>
                  <m:ctrlPr>
                    <w:rPr>
                      <w:rFonts w:ascii="Cambria Math" w:eastAsia="Times New Roman" w:hAnsi="Cambria Math" w:cs="Calibri"/>
                      <w:sz w:val="22"/>
                      <w:szCs w:val="22"/>
                      <w:lang w:val=""/>
                    </w:rPr>
                  </m:ctrlPr>
                </m:eqArrPr>
                <m:e>
                  <m:r>
                    <w:rPr>
                      <w:rFonts w:ascii="Cambria Math" w:eastAsia="Times New Roman" w:hAnsi="Cambria Math" w:cs="Calibri"/>
                      <w:sz w:val="22"/>
                      <w:szCs w:val="22"/>
                      <w:lang w:val=""/>
                    </w:rPr>
                    <m:t>i</m:t>
                  </m:r>
                  <m:r>
                    <m:rPr>
                      <m:sty m:val="p"/>
                    </m:rPr>
                    <w:rPr>
                      <w:rFonts w:ascii="Cambria Math" w:eastAsia="Times New Roman" w:hAnsi="Cambria Math" w:cs="Calibri"/>
                      <w:sz w:val="22"/>
                      <w:szCs w:val="22"/>
                      <w:lang w:val=""/>
                    </w:rPr>
                    <m:t>≠</m:t>
                  </m:r>
                  <m:r>
                    <w:rPr>
                      <w:rFonts w:ascii="Cambria Math" w:eastAsia="Times New Roman" w:hAnsi="Cambria Math" w:cs="Calibri"/>
                      <w:sz w:val="22"/>
                      <w:szCs w:val="22"/>
                      <w:lang w:val=""/>
                    </w:rPr>
                    <m:t>j</m:t>
                  </m:r>
                </m:e>
                <m:e>
                  <m:r>
                    <w:rPr>
                      <w:rFonts w:ascii="Cambria Math" w:eastAsia="Times New Roman" w:hAnsi="Cambria Math" w:cs="Calibri"/>
                      <w:sz w:val="22"/>
                      <w:szCs w:val="22"/>
                      <w:lang w:val=""/>
                    </w:rPr>
                    <m:t>i</m:t>
                  </m:r>
                  <m:r>
                    <m:rPr>
                      <m:sty m:val="p"/>
                    </m:rPr>
                    <w:rPr>
                      <w:rFonts w:ascii="Cambria Math" w:eastAsia="Times New Roman" w:hAnsi="Cambria Math" w:cs="Calibri"/>
                      <w:sz w:val="22"/>
                      <w:szCs w:val="22"/>
                      <w:lang w:val=""/>
                    </w:rPr>
                    <m:t>∈</m:t>
                  </m:r>
                  <m:r>
                    <w:rPr>
                      <w:rFonts w:ascii="Cambria Math" w:eastAsia="Times New Roman" w:hAnsi="Cambria Math" w:cs="Calibri"/>
                      <w:sz w:val="22"/>
                      <w:szCs w:val="22"/>
                      <w:lang w:val=""/>
                    </w:rPr>
                    <m:t>All</m:t>
                  </m:r>
                  <m:r>
                    <m:rPr>
                      <m:sty m:val="p"/>
                    </m:rPr>
                    <w:rPr>
                      <w:rFonts w:ascii="Cambria Math" w:eastAsia="Times New Roman" w:hAnsi="Cambria Math" w:cs="Calibri"/>
                      <w:sz w:val="22"/>
                      <w:szCs w:val="22"/>
                      <w:lang w:val=""/>
                    </w:rPr>
                    <m:t> </m:t>
                  </m:r>
                  <m:r>
                    <w:rPr>
                      <w:rFonts w:ascii="Cambria Math" w:eastAsia="Times New Roman" w:hAnsi="Cambria Math" w:cs="Calibri"/>
                      <w:sz w:val="22"/>
                      <w:szCs w:val="22"/>
                      <w:lang w:val=""/>
                    </w:rPr>
                    <m:t>gNBs</m:t>
                  </m:r>
                  <m:r>
                    <m:rPr>
                      <m:sty m:val="p"/>
                    </m:rPr>
                    <w:rPr>
                      <w:rFonts w:ascii="Cambria Math" w:eastAsia="Times New Roman" w:hAnsi="Cambria Math" w:cs="Calibri"/>
                      <w:sz w:val="22"/>
                      <w:szCs w:val="22"/>
                      <w:lang w:val=""/>
                    </w:rPr>
                    <m:t> </m:t>
                  </m:r>
                </m:e>
              </m:eqArr>
            </m:sub>
            <m:sup/>
            <m:e>
              <m:sSubSup>
                <m:sSubSupPr>
                  <m:ctrlPr>
                    <w:rPr>
                      <w:rFonts w:ascii="Cambria Math" w:eastAsia="Times New Roman" w:hAnsi="Cambria Math" w:cs="Calibri"/>
                      <w:sz w:val="22"/>
                      <w:szCs w:val="22"/>
                      <w:lang w:val=""/>
                    </w:rPr>
                  </m:ctrlPr>
                </m:sSubSupPr>
                <m:e>
                  <m:r>
                    <m:rPr>
                      <m:sty m:val="p"/>
                    </m:rPr>
                    <w:rPr>
                      <w:rFonts w:ascii="Cambria Math" w:eastAsia="Times New Roman" w:hAnsi="Cambria Math" w:cs="Calibri"/>
                      <w:sz w:val="22"/>
                      <w:szCs w:val="22"/>
                      <w:lang w:val=""/>
                    </w:rPr>
                    <m:t>I</m:t>
                  </m:r>
                </m:e>
                <m:sub>
                  <m:r>
                    <w:rPr>
                      <w:rFonts w:ascii="Cambria Math" w:eastAsia="Times New Roman" w:hAnsi="Cambria Math" w:cs="Calibri"/>
                      <w:sz w:val="22"/>
                      <w:szCs w:val="22"/>
                      <w:lang w:val=""/>
                    </w:rPr>
                    <m:t>gNB</m:t>
                  </m:r>
                  <m:r>
                    <m:rPr>
                      <m:sty m:val="p"/>
                    </m:rPr>
                    <w:rPr>
                      <w:rFonts w:ascii="Cambria Math" w:eastAsia="Times New Roman" w:hAnsi="Cambria Math" w:cs="Calibri"/>
                      <w:sz w:val="22"/>
                      <w:szCs w:val="22"/>
                      <w:lang w:val=""/>
                    </w:rPr>
                    <m:t>2</m:t>
                  </m:r>
                  <m:r>
                    <w:rPr>
                      <w:rFonts w:ascii="Cambria Math" w:eastAsia="Times New Roman" w:hAnsi="Cambria Math" w:cs="Calibri"/>
                      <w:sz w:val="22"/>
                      <w:szCs w:val="22"/>
                      <w:lang w:val=""/>
                    </w:rPr>
                    <m:t>gNB</m:t>
                  </m:r>
                </m:sub>
                <m:sup>
                  <m:d>
                    <m:dPr>
                      <m:ctrlPr>
                        <w:rPr>
                          <w:rFonts w:ascii="Cambria Math" w:eastAsia="Times New Roman" w:hAnsi="Cambria Math" w:cs="Calibri"/>
                          <w:sz w:val="22"/>
                          <w:szCs w:val="22"/>
                          <w:lang w:val=""/>
                        </w:rPr>
                      </m:ctrlPr>
                    </m:dPr>
                    <m:e>
                      <m:r>
                        <m:rPr>
                          <m:sty m:val="p"/>
                        </m:rPr>
                        <w:rPr>
                          <w:rFonts w:ascii="Cambria Math" w:eastAsia="Times New Roman" w:hAnsi="Cambria Math" w:cs="Calibri"/>
                          <w:sz w:val="22"/>
                          <w:szCs w:val="22"/>
                          <w:lang w:val=""/>
                        </w:rPr>
                        <m:t>i,j</m:t>
                      </m:r>
                    </m:e>
                  </m:d>
                </m:sup>
              </m:sSubSup>
            </m:e>
          </m:nary>
          <m:r>
            <m:rPr>
              <m:sty m:val="p"/>
            </m:rPr>
            <w:rPr>
              <w:rFonts w:ascii="Cambria Math" w:eastAsia="Times New Roman" w:hAnsi="Cambria Math" w:cs="Calibri"/>
              <w:sz w:val="22"/>
              <w:szCs w:val="22"/>
              <w:lang w:val=""/>
            </w:rPr>
            <m:t>+</m:t>
          </m:r>
          <m:nary>
            <m:naryPr>
              <m:chr m:val="∑"/>
              <m:limLoc m:val="undOvr"/>
              <m:supHide m:val="1"/>
              <m:ctrlPr>
                <w:rPr>
                  <w:rFonts w:ascii="Cambria Math" w:eastAsia="Times New Roman" w:hAnsi="Cambria Math" w:cs="Calibri"/>
                  <w:sz w:val="22"/>
                  <w:szCs w:val="22"/>
                  <w:lang w:val=""/>
                </w:rPr>
              </m:ctrlPr>
            </m:naryPr>
            <m:sub>
              <m:eqArr>
                <m:eqArrPr>
                  <m:ctrlPr>
                    <w:rPr>
                      <w:rFonts w:ascii="Cambria Math" w:eastAsia="Times New Roman" w:hAnsi="Cambria Math" w:cs="Calibri"/>
                      <w:sz w:val="22"/>
                      <w:szCs w:val="22"/>
                      <w:lang w:val=""/>
                    </w:rPr>
                  </m:ctrlPr>
                </m:eqArrPr>
                <m:e>
                  <m:r>
                    <w:rPr>
                      <w:rFonts w:ascii="Cambria Math" w:eastAsia="Times New Roman" w:hAnsi="Cambria Math" w:cs="Calibri"/>
                      <w:sz w:val="22"/>
                      <w:szCs w:val="22"/>
                      <w:lang w:val=""/>
                    </w:rPr>
                    <m:t>k</m:t>
                  </m:r>
                </m:e>
                <m:e>
                  <m:r>
                    <w:rPr>
                      <w:rFonts w:ascii="Cambria Math" w:eastAsia="Times New Roman" w:hAnsi="Cambria Math" w:cs="Calibri"/>
                      <w:sz w:val="22"/>
                      <w:szCs w:val="22"/>
                      <w:lang w:val=""/>
                    </w:rPr>
                    <m:t>k</m:t>
                  </m:r>
                  <m:r>
                    <m:rPr>
                      <m:sty m:val="p"/>
                    </m:rPr>
                    <w:rPr>
                      <w:rFonts w:ascii="Cambria Math" w:eastAsia="Times New Roman" w:hAnsi="Cambria Math" w:cs="Calibri"/>
                      <w:sz w:val="22"/>
                      <w:szCs w:val="22"/>
                      <w:lang w:val=""/>
                    </w:rPr>
                    <m:t>∈</m:t>
                  </m:r>
                  <m:r>
                    <w:rPr>
                      <w:rFonts w:ascii="Cambria Math" w:eastAsia="Times New Roman" w:hAnsi="Cambria Math" w:cs="Calibri"/>
                      <w:sz w:val="22"/>
                      <w:szCs w:val="22"/>
                      <w:lang w:val=""/>
                    </w:rPr>
                    <m:t>All</m:t>
                  </m:r>
                  <m:r>
                    <m:rPr>
                      <m:sty m:val="p"/>
                    </m:rPr>
                    <w:rPr>
                      <w:rFonts w:ascii="Cambria Math" w:eastAsia="Times New Roman" w:hAnsi="Cambria Math" w:cs="Calibri"/>
                      <w:sz w:val="22"/>
                      <w:szCs w:val="22"/>
                      <w:lang w:val=""/>
                    </w:rPr>
                    <m:t> </m:t>
                  </m:r>
                  <m:r>
                    <w:rPr>
                      <w:rFonts w:ascii="Cambria Math" w:eastAsia="Times New Roman" w:hAnsi="Cambria Math" w:cs="Calibri"/>
                      <w:sz w:val="22"/>
                      <w:szCs w:val="22"/>
                      <w:lang w:val=""/>
                    </w:rPr>
                    <m:t>UEs</m:t>
                  </m:r>
                  <m:r>
                    <m:rPr>
                      <m:sty m:val="p"/>
                    </m:rPr>
                    <w:rPr>
                      <w:rFonts w:ascii="Cambria Math" w:eastAsia="Times New Roman" w:hAnsi="Cambria Math" w:cs="Calibri"/>
                      <w:sz w:val="22"/>
                      <w:szCs w:val="22"/>
                      <w:lang w:val=""/>
                    </w:rPr>
                    <m:t> </m:t>
                  </m:r>
                </m:e>
              </m:eqArr>
            </m:sub>
            <m:sup/>
            <m:e>
              <m:sSubSup>
                <m:sSubSupPr>
                  <m:ctrlPr>
                    <w:rPr>
                      <w:rFonts w:ascii="Cambria Math" w:eastAsia="Times New Roman" w:hAnsi="Cambria Math" w:cs="Calibri"/>
                      <w:sz w:val="22"/>
                      <w:szCs w:val="22"/>
                      <w:lang w:val=""/>
                    </w:rPr>
                  </m:ctrlPr>
                </m:sSubSupPr>
                <m:e>
                  <m:r>
                    <m:rPr>
                      <m:sty m:val="p"/>
                    </m:rPr>
                    <w:rPr>
                      <w:rFonts w:ascii="Cambria Math" w:eastAsia="Times New Roman" w:hAnsi="Cambria Math" w:cs="Calibri"/>
                      <w:sz w:val="22"/>
                      <w:szCs w:val="22"/>
                      <w:lang w:val=""/>
                    </w:rPr>
                    <m:t>I</m:t>
                  </m:r>
                </m:e>
                <m:sub>
                  <m:r>
                    <w:rPr>
                      <w:rFonts w:ascii="Cambria Math" w:eastAsia="Times New Roman" w:hAnsi="Cambria Math" w:cs="Calibri"/>
                      <w:sz w:val="22"/>
                      <w:szCs w:val="22"/>
                      <w:lang w:val=""/>
                    </w:rPr>
                    <m:t>UE</m:t>
                  </m:r>
                  <m:r>
                    <m:rPr>
                      <m:sty m:val="p"/>
                    </m:rPr>
                    <w:rPr>
                      <w:rFonts w:ascii="Cambria Math" w:eastAsia="Times New Roman" w:hAnsi="Cambria Math" w:cs="Calibri"/>
                      <w:sz w:val="22"/>
                      <w:szCs w:val="22"/>
                      <w:lang w:val=""/>
                    </w:rPr>
                    <m:t>2</m:t>
                  </m:r>
                  <m:r>
                    <w:rPr>
                      <w:rFonts w:ascii="Cambria Math" w:eastAsia="Times New Roman" w:hAnsi="Cambria Math" w:cs="Calibri"/>
                      <w:sz w:val="22"/>
                      <w:szCs w:val="22"/>
                      <w:lang w:val=""/>
                    </w:rPr>
                    <m:t>gNB</m:t>
                  </m:r>
                </m:sub>
                <m:sup>
                  <m:d>
                    <m:dPr>
                      <m:ctrlPr>
                        <w:rPr>
                          <w:rFonts w:ascii="Cambria Math" w:eastAsia="Times New Roman" w:hAnsi="Cambria Math" w:cs="Calibri"/>
                          <w:sz w:val="22"/>
                          <w:szCs w:val="22"/>
                          <w:lang w:val=""/>
                        </w:rPr>
                      </m:ctrlPr>
                    </m:dPr>
                    <m:e>
                      <m:r>
                        <m:rPr>
                          <m:sty m:val="p"/>
                        </m:rPr>
                        <w:rPr>
                          <w:rFonts w:ascii="Cambria Math" w:eastAsia="Times New Roman" w:hAnsi="Cambria Math" w:cs="Calibri"/>
                          <w:sz w:val="22"/>
                          <w:szCs w:val="22"/>
                          <w:lang w:val=""/>
                        </w:rPr>
                        <m:t>k,j</m:t>
                      </m:r>
                    </m:e>
                  </m:d>
                </m:sup>
              </m:sSubSup>
            </m:e>
          </m:nary>
        </m:oMath>
      </m:oMathPara>
    </w:p>
    <w:p w14:paraId="5FBD67C8" w14:textId="77777777" w:rsidR="00C56A90" w:rsidRPr="00C56A90" w:rsidRDefault="00C56A90" w:rsidP="00073A65">
      <w:pPr>
        <w:numPr>
          <w:ilvl w:val="0"/>
          <w:numId w:val="13"/>
        </w:numPr>
        <w:overflowPunct/>
        <w:autoSpaceDE/>
        <w:autoSpaceDN/>
        <w:adjustRightInd/>
        <w:spacing w:after="160"/>
        <w:jc w:val="both"/>
        <w:textAlignment w:val="center"/>
        <w:rPr>
          <w:rFonts w:ascii="Calibri" w:eastAsia="Times New Roman" w:hAnsi="Calibri" w:cs="Calibri"/>
          <w:sz w:val="22"/>
          <w:szCs w:val="22"/>
          <w:lang w:val="en-US"/>
        </w:rPr>
      </w:pPr>
      <w:r w:rsidRPr="00C56A90">
        <w:rPr>
          <w:rFonts w:eastAsia="Times New Roman"/>
          <w:b/>
          <w:bCs/>
          <w:lang w:val="en-US"/>
        </w:rPr>
        <w:t>where:</w:t>
      </w:r>
    </w:p>
    <w:p w14:paraId="0043575A" w14:textId="2BB919A5" w:rsidR="00C56A90" w:rsidRPr="00C56A90" w:rsidRDefault="001463E2" w:rsidP="00073A65">
      <w:pPr>
        <w:numPr>
          <w:ilvl w:val="1"/>
          <w:numId w:val="13"/>
        </w:numPr>
        <w:overflowPunct/>
        <w:autoSpaceDE/>
        <w:autoSpaceDN/>
        <w:adjustRightInd/>
        <w:spacing w:after="160"/>
        <w:jc w:val="both"/>
        <w:textAlignment w:val="center"/>
        <w:rPr>
          <w:rFonts w:ascii="Calibri" w:eastAsia="Times New Roman" w:hAnsi="Calibri" w:cs="Calibri"/>
          <w:sz w:val="22"/>
          <w:szCs w:val="22"/>
          <w:lang w:val="en-US"/>
        </w:rPr>
      </w:pPr>
      <m:oMath>
        <m:sSubSup>
          <m:sSubSupPr>
            <m:ctrlPr>
              <w:rPr>
                <w:rFonts w:ascii="Cambria Math" w:eastAsia="Times New Roman" w:hAnsi="Cambria Math" w:cs="Calibri"/>
                <w:sz w:val="22"/>
                <w:szCs w:val="22"/>
                <w:lang w:val="en-US"/>
              </w:rPr>
            </m:ctrlPr>
          </m:sSubSupPr>
          <m:e>
            <m:r>
              <m:rPr>
                <m:sty m:val="b"/>
              </m:rPr>
              <w:rPr>
                <w:rFonts w:ascii="Cambria Math" w:eastAsia="Times New Roman" w:hAnsi="Cambria Math" w:cs="Calibri"/>
                <w:sz w:val="22"/>
                <w:szCs w:val="22"/>
                <w:lang w:val="en-US"/>
              </w:rPr>
              <m:t>I</m:t>
            </m:r>
          </m:e>
          <m:sub>
            <m:r>
              <m:rPr>
                <m:sty m:val="bi"/>
              </m:rPr>
              <w:rPr>
                <w:rFonts w:ascii="Cambria Math" w:eastAsia="Times New Roman" w:hAnsi="Cambria Math" w:cs="Calibri"/>
                <w:sz w:val="22"/>
                <w:szCs w:val="22"/>
                <w:lang w:val="en-US"/>
              </w:rPr>
              <m:t>self</m:t>
            </m:r>
          </m:sub>
          <m:sup>
            <m:d>
              <m:dPr>
                <m:ctrlPr>
                  <w:rPr>
                    <w:rFonts w:ascii="Cambria Math" w:eastAsia="Times New Roman" w:hAnsi="Cambria Math" w:cs="Calibri"/>
                    <w:sz w:val="22"/>
                    <w:szCs w:val="22"/>
                    <w:lang w:val="en-US"/>
                  </w:rPr>
                </m:ctrlPr>
              </m:dPr>
              <m:e>
                <m:r>
                  <m:rPr>
                    <m:sty m:val="b"/>
                  </m:rPr>
                  <w:rPr>
                    <w:rFonts w:ascii="Cambria Math" w:eastAsia="Times New Roman" w:hAnsi="Cambria Math" w:cs="Calibri"/>
                    <w:sz w:val="22"/>
                    <w:szCs w:val="22"/>
                    <w:lang w:val="en-US"/>
                  </w:rPr>
                  <m:t>j</m:t>
                </m:r>
              </m:e>
            </m:d>
          </m:sup>
        </m:sSubSup>
        <m:r>
          <m:rPr>
            <m:sty m:val="p"/>
          </m:rPr>
          <w:rPr>
            <w:rFonts w:ascii="Cambria Math" w:eastAsia="Times New Roman" w:hAnsi="Cambria Math" w:cs="Calibri"/>
            <w:sz w:val="22"/>
            <w:szCs w:val="22"/>
            <w:lang w:val="en-US"/>
          </w:rPr>
          <m:t>=</m:t>
        </m:r>
      </m:oMath>
      <w:r w:rsidR="00C56A90" w:rsidRPr="00C56A90">
        <w:rPr>
          <w:rFonts w:eastAsia="Times New Roman"/>
          <w:b/>
          <w:bCs/>
          <w:lang w:val="en-US"/>
        </w:rPr>
        <w:t xml:space="preserve"> </w:t>
      </w:r>
      <m:oMath>
        <m:sSubSup>
          <m:sSubSupPr>
            <m:ctrlPr>
              <w:rPr>
                <w:rFonts w:ascii="Cambria Math" w:eastAsia="Times New Roman" w:hAnsi="Cambria Math" w:cs="Calibri"/>
                <w:sz w:val="22"/>
                <w:szCs w:val="22"/>
                <w:lang w:val="en-US"/>
              </w:rPr>
            </m:ctrlPr>
          </m:sSubSupPr>
          <m:e>
            <m:r>
              <m:rPr>
                <m:sty m:val="p"/>
              </m:rPr>
              <w:rPr>
                <w:rFonts w:ascii="Cambria Math" w:eastAsia="Times New Roman" w:hAnsi="Cambria Math" w:cs="Calibri"/>
                <w:sz w:val="22"/>
                <w:szCs w:val="22"/>
                <w:lang w:val="en-US"/>
              </w:rPr>
              <m:t>P</m:t>
            </m:r>
          </m:e>
          <m:sub>
            <m:r>
              <m:rPr>
                <m:sty m:val="p"/>
              </m:rPr>
              <w:rPr>
                <w:rFonts w:ascii="Cambria Math" w:eastAsia="Times New Roman" w:hAnsi="Cambria Math" w:cs="Calibri"/>
                <w:sz w:val="22"/>
                <w:szCs w:val="22"/>
                <w:lang w:val="en-US"/>
              </w:rPr>
              <m:t>tx</m:t>
            </m:r>
          </m:sub>
          <m:sup>
            <m:r>
              <m:rPr>
                <m:sty m:val="p"/>
              </m:rPr>
              <w:rPr>
                <w:rFonts w:ascii="Cambria Math" w:eastAsia="Times New Roman" w:hAnsi="Cambria Math" w:cs="Calibri"/>
                <w:sz w:val="22"/>
                <w:szCs w:val="22"/>
                <w:lang w:val="en-US"/>
              </w:rPr>
              <m:t>max</m:t>
            </m:r>
          </m:sup>
        </m:sSubSup>
        <m:r>
          <m:rPr>
            <m:sty m:val="p"/>
          </m:rPr>
          <w:rPr>
            <w:rFonts w:ascii="Cambria Math" w:eastAsia="Times New Roman" w:hAnsi="Cambria Math" w:cs="Calibri"/>
            <w:sz w:val="22"/>
            <w:szCs w:val="22"/>
            <w:lang w:val="en-US"/>
          </w:rPr>
          <m:t>/</m:t>
        </m:r>
        <m:sSubSup>
          <m:sSubSupPr>
            <m:ctrlPr>
              <w:rPr>
                <w:rFonts w:ascii="Cambria Math" w:eastAsia="Times New Roman" w:hAnsi="Cambria Math" w:cs="Calibri"/>
                <w:sz w:val="22"/>
                <w:szCs w:val="22"/>
                <w:lang w:val="en-US"/>
              </w:rPr>
            </m:ctrlPr>
          </m:sSubSupPr>
          <m:e>
            <m:r>
              <m:rPr>
                <m:sty m:val="p"/>
              </m:rPr>
              <w:rPr>
                <w:rFonts w:ascii="Cambria Math" w:eastAsia="Times New Roman" w:hAnsi="Cambria Math" w:cs="Calibri"/>
                <w:sz w:val="22"/>
                <w:szCs w:val="22"/>
                <w:lang w:val="en-US"/>
              </w:rPr>
              <m:t>α</m:t>
            </m:r>
          </m:e>
          <m:sub>
            <m:r>
              <m:rPr>
                <m:sty m:val="p"/>
              </m:rPr>
              <w:rPr>
                <w:rFonts w:ascii="Cambria Math" w:eastAsia="Times New Roman" w:hAnsi="Cambria Math" w:cs="Calibri"/>
                <w:sz w:val="22"/>
                <w:szCs w:val="22"/>
                <w:lang w:val="en-US"/>
              </w:rPr>
              <m:t>SI before LNA</m:t>
            </m:r>
          </m:sub>
          <m:sup/>
        </m:sSubSup>
      </m:oMath>
      <w:r w:rsidR="00C56A90" w:rsidRPr="00C56A90">
        <w:rPr>
          <w:rFonts w:eastAsia="Times New Roman"/>
          <w:sz w:val="22"/>
          <w:szCs w:val="22"/>
          <w:lang w:val="fi-FI"/>
        </w:rPr>
        <w:t xml:space="preserve"> </w:t>
      </w:r>
      <w:r w:rsidR="00C56A90" w:rsidRPr="00C56A90">
        <w:rPr>
          <w:rFonts w:eastAsia="Times New Roman"/>
          <w:b/>
          <w:bCs/>
          <w:lang w:val="en-US"/>
        </w:rPr>
        <w:t xml:space="preserve">corresponds to the self-interference, where </w:t>
      </w:r>
      <m:oMath>
        <m:sSubSup>
          <m:sSubSupPr>
            <m:ctrlPr>
              <w:rPr>
                <w:rFonts w:ascii="Cambria Math" w:eastAsia="Times New Roman" w:hAnsi="Cambria Math" w:cs="Calibri"/>
                <w:sz w:val="22"/>
                <w:szCs w:val="22"/>
                <w:lang w:val="en-US"/>
              </w:rPr>
            </m:ctrlPr>
          </m:sSubSupPr>
          <m:e>
            <m:r>
              <m:rPr>
                <m:sty m:val="b"/>
              </m:rPr>
              <w:rPr>
                <w:rFonts w:ascii="Cambria Math" w:eastAsia="Times New Roman" w:hAnsi="Cambria Math" w:cs="Calibri"/>
                <w:sz w:val="22"/>
                <w:szCs w:val="22"/>
                <w:lang w:val="en-US"/>
              </w:rPr>
              <m:t>P</m:t>
            </m:r>
          </m:e>
          <m:sub>
            <m:r>
              <m:rPr>
                <m:sty m:val="b"/>
              </m:rPr>
              <w:rPr>
                <w:rFonts w:ascii="Cambria Math" w:eastAsia="Times New Roman" w:hAnsi="Cambria Math" w:cs="Calibri"/>
                <w:sz w:val="22"/>
                <w:szCs w:val="22"/>
                <w:lang w:val="en-US"/>
              </w:rPr>
              <m:t>tx</m:t>
            </m:r>
          </m:sub>
          <m:sup>
            <m:r>
              <m:rPr>
                <m:sty m:val="b"/>
              </m:rPr>
              <w:rPr>
                <w:rFonts w:ascii="Cambria Math" w:eastAsia="Times New Roman" w:hAnsi="Cambria Math" w:cs="Calibri"/>
                <w:sz w:val="22"/>
                <w:szCs w:val="22"/>
                <w:lang w:val="en-US"/>
              </w:rPr>
              <m:t>max</m:t>
            </m:r>
          </m:sup>
        </m:sSubSup>
      </m:oMath>
      <w:r w:rsidR="00C56A90" w:rsidRPr="00C56A90">
        <w:rPr>
          <w:rFonts w:eastAsia="Times New Roman"/>
          <w:lang w:val="fi-FI"/>
        </w:rPr>
        <w:t xml:space="preserve"> </w:t>
      </w:r>
      <w:r w:rsidR="00C56A90" w:rsidRPr="00C56A90">
        <w:rPr>
          <w:rFonts w:eastAsia="Times New Roman"/>
          <w:b/>
          <w:bCs/>
        </w:rPr>
        <w:t xml:space="preserve">corresponds to the gNB DL transmit power and </w:t>
      </w:r>
      <m:oMath>
        <m:sSubSup>
          <m:sSubSupPr>
            <m:ctrlPr>
              <w:rPr>
                <w:rFonts w:ascii="Cambria Math" w:eastAsia="Times New Roman" w:hAnsi="Cambria Math" w:cs="Calibri"/>
                <w:sz w:val="22"/>
                <w:szCs w:val="22"/>
                <w:lang w:val="en-US"/>
              </w:rPr>
            </m:ctrlPr>
          </m:sSubSupPr>
          <m:e>
            <m:r>
              <m:rPr>
                <m:sty m:val="p"/>
              </m:rPr>
              <w:rPr>
                <w:rFonts w:ascii="Cambria Math" w:eastAsia="Times New Roman" w:hAnsi="Cambria Math" w:cs="Calibri"/>
                <w:sz w:val="22"/>
                <w:szCs w:val="22"/>
                <w:lang w:val="en-US"/>
              </w:rPr>
              <m:t>α</m:t>
            </m:r>
          </m:e>
          <m:sub>
            <m:r>
              <m:rPr>
                <m:sty m:val="p"/>
              </m:rPr>
              <w:rPr>
                <w:rFonts w:ascii="Cambria Math" w:eastAsia="Times New Roman" w:hAnsi="Cambria Math" w:cs="Calibri"/>
                <w:sz w:val="22"/>
                <w:szCs w:val="22"/>
                <w:lang w:val="en-US"/>
              </w:rPr>
              <m:t>SI before LNA</m:t>
            </m:r>
          </m:sub>
          <m:sup/>
        </m:sSubSup>
      </m:oMath>
      <w:r w:rsidR="00C56A90" w:rsidRPr="00C56A90">
        <w:rPr>
          <w:rFonts w:eastAsia="Times New Roman"/>
          <w:sz w:val="18"/>
          <w:szCs w:val="18"/>
        </w:rPr>
        <w:t xml:space="preserve"> </w:t>
      </w:r>
      <w:r w:rsidR="00C56A90" w:rsidRPr="00C56A90">
        <w:rPr>
          <w:rFonts w:eastAsia="Times New Roman"/>
          <w:b/>
          <w:bCs/>
        </w:rPr>
        <w:t>accounts for analogue suppression mechanisms</w:t>
      </w:r>
      <w:r w:rsidR="00C56A90" w:rsidRPr="00C56A90">
        <w:rPr>
          <w:rFonts w:eastAsia="Times New Roman"/>
          <w:b/>
          <w:bCs/>
          <w:lang w:val="en-US"/>
        </w:rPr>
        <w:t xml:space="preserve"> applied at transmit side e.g. transmit-receive antenna isolation and tx-side beam nulling. Frequency isolation and other receive-side effects are not considered in </w:t>
      </w:r>
      <m:oMath>
        <m:sSubSup>
          <m:sSubSupPr>
            <m:ctrlPr>
              <w:rPr>
                <w:rFonts w:ascii="Cambria Math" w:eastAsia="Times New Roman" w:hAnsi="Cambria Math" w:cs="Calibri"/>
                <w:sz w:val="22"/>
                <w:szCs w:val="22"/>
                <w:lang w:val="en-US"/>
              </w:rPr>
            </m:ctrlPr>
          </m:sSubSupPr>
          <m:e>
            <m:r>
              <m:rPr>
                <m:sty m:val="b"/>
              </m:rPr>
              <w:rPr>
                <w:rFonts w:ascii="Cambria Math" w:eastAsia="Times New Roman" w:hAnsi="Cambria Math" w:cs="Calibri"/>
                <w:sz w:val="22"/>
                <w:szCs w:val="22"/>
                <w:lang w:val="en-US"/>
              </w:rPr>
              <m:t>α</m:t>
            </m:r>
          </m:e>
          <m:sub>
            <m:r>
              <m:rPr>
                <m:sty m:val="b"/>
              </m:rPr>
              <w:rPr>
                <w:rFonts w:ascii="Cambria Math" w:eastAsia="Times New Roman" w:hAnsi="Cambria Math" w:cs="Calibri"/>
                <w:sz w:val="22"/>
                <w:szCs w:val="22"/>
                <w:lang w:val="en-US"/>
              </w:rPr>
              <m:t>SI</m:t>
            </m:r>
            <m:r>
              <m:rPr>
                <m:sty m:val="p"/>
              </m:rPr>
              <w:rPr>
                <w:rFonts w:ascii="Cambria Math" w:eastAsia="Times New Roman" w:hAnsi="Cambria Math" w:cs="Calibri"/>
                <w:sz w:val="22"/>
                <w:szCs w:val="22"/>
                <w:lang w:val="en-US"/>
              </w:rPr>
              <m:t> </m:t>
            </m:r>
            <m:r>
              <m:rPr>
                <m:sty m:val="b"/>
              </m:rPr>
              <w:rPr>
                <w:rFonts w:ascii="Cambria Math" w:eastAsia="Times New Roman" w:hAnsi="Cambria Math" w:cs="Calibri"/>
                <w:sz w:val="22"/>
                <w:szCs w:val="22"/>
                <w:lang w:val="en-US"/>
              </w:rPr>
              <m:t>before</m:t>
            </m:r>
            <m:r>
              <m:rPr>
                <m:sty m:val="p"/>
              </m:rPr>
              <w:rPr>
                <w:rFonts w:ascii="Cambria Math" w:eastAsia="Times New Roman" w:hAnsi="Cambria Math" w:cs="Calibri"/>
                <w:sz w:val="22"/>
                <w:szCs w:val="22"/>
                <w:lang w:val="en-US"/>
              </w:rPr>
              <m:t> </m:t>
            </m:r>
            <m:r>
              <m:rPr>
                <m:sty m:val="b"/>
              </m:rPr>
              <w:rPr>
                <w:rFonts w:ascii="Cambria Math" w:eastAsia="Times New Roman" w:hAnsi="Cambria Math" w:cs="Calibri"/>
                <w:sz w:val="22"/>
                <w:szCs w:val="22"/>
                <w:lang w:val="en-US"/>
              </w:rPr>
              <m:t>LNA</m:t>
            </m:r>
          </m:sub>
          <m:sup/>
        </m:sSubSup>
      </m:oMath>
      <w:r w:rsidR="00C56A90" w:rsidRPr="00C56A90">
        <w:rPr>
          <w:rFonts w:eastAsia="Times New Roman"/>
          <w:b/>
          <w:bCs/>
          <w:lang w:val="en-US"/>
        </w:rPr>
        <w:t>;</w:t>
      </w:r>
    </w:p>
    <w:p w14:paraId="327AB631" w14:textId="77777777" w:rsidR="00C56A90" w:rsidRPr="00C56A90" w:rsidRDefault="001463E2" w:rsidP="00073A65">
      <w:pPr>
        <w:numPr>
          <w:ilvl w:val="1"/>
          <w:numId w:val="13"/>
        </w:numPr>
        <w:overflowPunct/>
        <w:autoSpaceDE/>
        <w:autoSpaceDN/>
        <w:adjustRightInd/>
        <w:spacing w:after="160"/>
        <w:jc w:val="both"/>
        <w:textAlignment w:val="center"/>
        <w:rPr>
          <w:rFonts w:ascii="Calibri" w:eastAsia="Times New Roman" w:hAnsi="Calibri" w:cs="Calibri"/>
          <w:sz w:val="22"/>
          <w:szCs w:val="22"/>
          <w:lang w:val="en-US"/>
        </w:rPr>
      </w:pPr>
      <m:oMath>
        <m:sSubSup>
          <m:sSubSupPr>
            <m:ctrlPr>
              <w:rPr>
                <w:rFonts w:ascii="Cambria Math" w:eastAsia="Times New Roman" w:hAnsi="Cambria Math" w:cs="Calibri"/>
                <w:sz w:val="22"/>
                <w:szCs w:val="22"/>
                <w:lang w:val="en-US"/>
              </w:rPr>
            </m:ctrlPr>
          </m:sSubSupPr>
          <m:e>
            <m:r>
              <m:rPr>
                <m:sty m:val="b"/>
              </m:rPr>
              <w:rPr>
                <w:rFonts w:ascii="Cambria Math" w:eastAsia="Times New Roman" w:hAnsi="Cambria Math" w:cs="Calibri"/>
                <w:sz w:val="22"/>
                <w:szCs w:val="22"/>
                <w:lang w:val="en-US"/>
              </w:rPr>
              <m:t>I</m:t>
            </m:r>
          </m:e>
          <m:sub>
            <m:r>
              <m:rPr>
                <m:sty m:val="bi"/>
              </m:rPr>
              <w:rPr>
                <w:rFonts w:ascii="Cambria Math" w:eastAsia="Times New Roman" w:hAnsi="Cambria Math" w:cs="Calibri"/>
                <w:sz w:val="22"/>
                <w:szCs w:val="22"/>
                <w:lang w:val="en-US"/>
              </w:rPr>
              <m:t>gNB</m:t>
            </m:r>
            <m:r>
              <m:rPr>
                <m:sty m:val="b"/>
              </m:rPr>
              <w:rPr>
                <w:rFonts w:ascii="Cambria Math" w:eastAsia="Times New Roman" w:hAnsi="Cambria Math" w:cs="Calibri"/>
                <w:sz w:val="22"/>
                <w:szCs w:val="22"/>
                <w:lang w:val="en-US"/>
              </w:rPr>
              <m:t>2</m:t>
            </m:r>
            <m:r>
              <m:rPr>
                <m:sty m:val="bi"/>
              </m:rPr>
              <w:rPr>
                <w:rFonts w:ascii="Cambria Math" w:eastAsia="Times New Roman" w:hAnsi="Cambria Math" w:cs="Calibri"/>
                <w:sz w:val="22"/>
                <w:szCs w:val="22"/>
                <w:lang w:val="en-US"/>
              </w:rPr>
              <m:t>gNB</m:t>
            </m:r>
          </m:sub>
          <m:sup>
            <m:d>
              <m:dPr>
                <m:ctrlPr>
                  <w:rPr>
                    <w:rFonts w:ascii="Cambria Math" w:eastAsia="Times New Roman" w:hAnsi="Cambria Math" w:cs="Calibri"/>
                    <w:sz w:val="22"/>
                    <w:szCs w:val="22"/>
                    <w:lang w:val="en-US"/>
                  </w:rPr>
                </m:ctrlPr>
              </m:dPr>
              <m:e>
                <m:r>
                  <m:rPr>
                    <m:sty m:val="b"/>
                  </m:rPr>
                  <w:rPr>
                    <w:rFonts w:ascii="Cambria Math" w:eastAsia="Times New Roman" w:hAnsi="Cambria Math" w:cs="Calibri"/>
                    <w:sz w:val="22"/>
                    <w:szCs w:val="22"/>
                    <w:lang w:val="en-US"/>
                  </w:rPr>
                  <m:t>i</m:t>
                </m:r>
                <m:r>
                  <m:rPr>
                    <m:sty m:val="p"/>
                  </m:rPr>
                  <w:rPr>
                    <w:rFonts w:ascii="Cambria Math" w:eastAsia="Times New Roman" w:hAnsi="Cambria Math" w:cs="Calibri"/>
                    <w:sz w:val="22"/>
                    <w:szCs w:val="22"/>
                    <w:lang w:val="en-US"/>
                  </w:rPr>
                  <m:t>,</m:t>
                </m:r>
                <m:r>
                  <m:rPr>
                    <m:sty m:val="b"/>
                  </m:rPr>
                  <w:rPr>
                    <w:rFonts w:ascii="Cambria Math" w:eastAsia="Times New Roman" w:hAnsi="Cambria Math" w:cs="Calibri"/>
                    <w:sz w:val="22"/>
                    <w:szCs w:val="22"/>
                    <w:lang w:val="en-US"/>
                  </w:rPr>
                  <m:t>j</m:t>
                </m:r>
              </m:e>
            </m:d>
          </m:sup>
        </m:sSubSup>
        <m:r>
          <m:rPr>
            <m:sty m:val="p"/>
          </m:rPr>
          <w:rPr>
            <w:rFonts w:ascii="Cambria Math" w:eastAsia="Times New Roman" w:hAnsi="Cambria Math" w:cs="Calibri"/>
            <w:sz w:val="22"/>
            <w:szCs w:val="22"/>
            <w:lang w:val="en-US"/>
          </w:rPr>
          <m:t> </m:t>
        </m:r>
      </m:oMath>
      <w:r w:rsidR="00C56A90" w:rsidRPr="00C56A90">
        <w:rPr>
          <w:rFonts w:eastAsia="Times New Roman"/>
          <w:b/>
          <w:bCs/>
          <w:lang w:val="en-US"/>
        </w:rPr>
        <w:t xml:space="preserve"> is the blocker interference generated from gNB </w:t>
      </w:r>
      <w:r w:rsidR="00C56A90" w:rsidRPr="00C56A90">
        <w:rPr>
          <w:rFonts w:eastAsia="Times New Roman"/>
          <w:b/>
          <w:bCs/>
          <w:i/>
          <w:iCs/>
          <w:lang w:val="en-US"/>
        </w:rPr>
        <w:t xml:space="preserve">i </w:t>
      </w:r>
      <w:r w:rsidR="00C56A90" w:rsidRPr="00C56A90">
        <w:rPr>
          <w:rFonts w:eastAsia="Times New Roman"/>
          <w:b/>
          <w:bCs/>
          <w:lang w:val="en-US"/>
        </w:rPr>
        <w:t xml:space="preserve">to gNB </w:t>
      </w:r>
      <w:r w:rsidR="00C56A90" w:rsidRPr="00C56A90">
        <w:rPr>
          <w:rFonts w:eastAsia="Times New Roman"/>
          <w:b/>
          <w:bCs/>
          <w:i/>
          <w:iCs/>
          <w:lang w:val="en-US"/>
        </w:rPr>
        <w:t>j</w:t>
      </w:r>
      <w:r w:rsidR="00C56A90" w:rsidRPr="00C56A90">
        <w:rPr>
          <w:rFonts w:eastAsia="Times New Roman"/>
          <w:b/>
          <w:bCs/>
          <w:lang w:val="en-US"/>
        </w:rPr>
        <w:t xml:space="preserve">. </w:t>
      </w:r>
    </w:p>
    <w:p w14:paraId="0061395B" w14:textId="28BE0A14" w:rsidR="00C56A90" w:rsidRPr="00C56A90" w:rsidRDefault="00C56A90" w:rsidP="00073A65">
      <w:pPr>
        <w:numPr>
          <w:ilvl w:val="2"/>
          <w:numId w:val="13"/>
        </w:numPr>
        <w:overflowPunct/>
        <w:autoSpaceDE/>
        <w:autoSpaceDN/>
        <w:adjustRightInd/>
        <w:spacing w:after="160"/>
        <w:jc w:val="both"/>
        <w:textAlignment w:val="center"/>
        <w:rPr>
          <w:rFonts w:ascii="Calibri" w:eastAsia="Times New Roman" w:hAnsi="Calibri" w:cs="Calibri"/>
          <w:b/>
          <w:bCs/>
          <w:lang w:val="en-US"/>
        </w:rPr>
      </w:pPr>
      <w:r w:rsidRPr="00C56A90">
        <w:rPr>
          <w:rFonts w:eastAsia="Times New Roman"/>
          <w:b/>
          <w:bCs/>
          <w:lang w:val="en-US"/>
        </w:rPr>
        <w:t xml:space="preserve">Modeling of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gNB</m:t>
            </m:r>
            <m:r>
              <m:rPr>
                <m:sty m:val="b"/>
              </m:rPr>
              <w:rPr>
                <w:rFonts w:ascii="Cambria Math" w:eastAsia="Times New Roman" w:hAnsi="Cambria Math" w:cs="Calibri"/>
                <w:lang w:val="en-US"/>
              </w:rPr>
              <m:t>2</m:t>
            </m:r>
            <m:r>
              <m:rPr>
                <m:sty m:val="bi"/>
              </m:rPr>
              <w:rPr>
                <w:rFonts w:ascii="Cambria Math" w:eastAsia="Times New Roman" w:hAnsi="Cambria Math" w:cs="Calibri"/>
                <w:lang w:val="en-US"/>
              </w:rPr>
              <m:t>gNB</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i,j</m:t>
                </m:r>
              </m:e>
            </m:d>
          </m:sup>
        </m:sSubSup>
      </m:oMath>
      <w:r w:rsidRPr="00C56A90">
        <w:rPr>
          <w:rFonts w:eastAsia="Times New Roman"/>
          <w:b/>
          <w:bCs/>
          <w:lang w:val="en-US"/>
        </w:rPr>
        <w:t xml:space="preserve"> for each inter-site gNB-pair can be done </w:t>
      </w:r>
      <w:r>
        <w:rPr>
          <w:rFonts w:eastAsia="Times New Roman"/>
          <w:b/>
          <w:bCs/>
          <w:lang w:val="en-US"/>
        </w:rPr>
        <w:t>as</w:t>
      </w:r>
      <w:r w:rsidRPr="00C56A90">
        <w:rPr>
          <w:rFonts w:ascii="Cambria Math" w:eastAsia="Times New Roman" w:hAnsi="Cambria Math" w:cs="Calibri"/>
          <w:b/>
          <w:bCs/>
          <w:lang w:val="en-US"/>
        </w:rPr>
        <w:t xml:space="preserve">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gNB</m:t>
            </m:r>
            <m:r>
              <m:rPr>
                <m:sty m:val="b"/>
              </m:rPr>
              <w:rPr>
                <w:rFonts w:ascii="Cambria Math" w:eastAsia="Times New Roman" w:hAnsi="Cambria Math" w:cs="Calibri"/>
                <w:lang w:val="en-US"/>
              </w:rPr>
              <m:t>2</m:t>
            </m:r>
            <m:r>
              <m:rPr>
                <m:sty m:val="bi"/>
              </m:rPr>
              <w:rPr>
                <w:rFonts w:ascii="Cambria Math" w:eastAsia="Times New Roman" w:hAnsi="Cambria Math" w:cs="Calibri"/>
                <w:lang w:val="en-US"/>
              </w:rPr>
              <m:t>gNB</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i,j</m:t>
                </m:r>
              </m:e>
            </m:d>
          </m:sup>
        </m:sSubSup>
        <m:r>
          <m:rPr>
            <m:sty m:val="bi"/>
          </m:rPr>
          <w:rPr>
            <w:rFonts w:ascii="Cambria Math" w:eastAsia="Times New Roman" w:hAnsi="Cambria Math" w:cs="Calibri"/>
            <w:lang w:val="en-US"/>
          </w:rPr>
          <m:t>=</m:t>
        </m:r>
        <m:f>
          <m:fPr>
            <m:ctrlPr>
              <w:rPr>
                <w:rFonts w:ascii="Cambria Math" w:eastAsia="Times New Roman" w:hAnsi="Cambria Math" w:cs="Calibri"/>
                <w:b/>
                <w:bCs/>
                <w:lang w:val="en-US"/>
              </w:rPr>
            </m:ctrlPr>
          </m:fPr>
          <m:num>
            <m:r>
              <m:rPr>
                <m:sty m:val="b"/>
              </m:rPr>
              <w:rPr>
                <w:rFonts w:ascii="Cambria Math" w:eastAsia="Times New Roman" w:hAnsi="Cambria Math" w:cs="Calibri"/>
                <w:lang w:val=""/>
              </w:rPr>
              <m:t>1</m:t>
            </m:r>
          </m:num>
          <m:den>
            <m:sSub>
              <m:sSubPr>
                <m:ctrlPr>
                  <w:rPr>
                    <w:rFonts w:ascii="Cambria Math" w:eastAsia="Times New Roman" w:hAnsi="Cambria Math" w:cs="Calibri"/>
                    <w:b/>
                    <w:bCs/>
                    <w:lang w:val="en-US"/>
                  </w:rPr>
                </m:ctrlPr>
              </m:sSubPr>
              <m:e>
                <m:r>
                  <m:rPr>
                    <m:sty m:val="b"/>
                  </m:rPr>
                  <w:rPr>
                    <w:rFonts w:ascii="Cambria Math" w:eastAsia="Times New Roman" w:hAnsi="Cambria Math" w:cs="Calibri"/>
                    <w:lang w:val=""/>
                  </w:rPr>
                  <m:t>N</m:t>
                </m:r>
              </m:e>
              <m:sub>
                <m:r>
                  <m:rPr>
                    <m:sty m:val="b"/>
                  </m:rPr>
                  <w:rPr>
                    <w:rFonts w:ascii="Cambria Math" w:eastAsia="Times New Roman" w:hAnsi="Cambria Math" w:cs="Calibri"/>
                    <w:lang w:val=""/>
                  </w:rPr>
                  <m:t>R</m:t>
                </m:r>
              </m:sub>
            </m:sSub>
          </m:den>
        </m:f>
        <m:r>
          <m:rPr>
            <m:sty m:val="b"/>
          </m:rPr>
          <w:rPr>
            <w:rFonts w:ascii="Cambria Math" w:eastAsia="Times New Roman" w:hAnsi="Cambria Math" w:cs="Calibri"/>
            <w:lang w:val=""/>
          </w:rPr>
          <m:t>*</m:t>
        </m:r>
        <m:nary>
          <m:naryPr>
            <m:chr m:val="∑"/>
            <m:limLoc m:val="undOvr"/>
            <m:supHide m:val="1"/>
            <m:ctrlPr>
              <w:rPr>
                <w:rFonts w:ascii="Cambria Math" w:eastAsia="Times New Roman" w:hAnsi="Cambria Math" w:cs="Calibri"/>
                <w:b/>
                <w:bCs/>
                <w:lang w:val="en-US"/>
              </w:rPr>
            </m:ctrlPr>
          </m:naryPr>
          <m:sub>
            <m:r>
              <m:rPr>
                <m:sty m:val="b"/>
              </m:rPr>
              <w:rPr>
                <w:rFonts w:ascii="Cambria Math" w:eastAsia="Times New Roman" w:hAnsi="Cambria Math" w:cs="Calibri"/>
                <w:lang w:val=""/>
              </w:rPr>
              <m:t>m∈Used DL RBs</m:t>
            </m:r>
          </m:sub>
          <m:sup/>
          <m:e>
            <m:d>
              <m:dPr>
                <m:ctrlPr>
                  <w:rPr>
                    <w:rFonts w:ascii="Cambria Math" w:eastAsia="Times New Roman" w:hAnsi="Cambria Math" w:cs="Calibri"/>
                    <w:b/>
                    <w:bCs/>
                    <w:lang w:val="en-US"/>
                  </w:rPr>
                </m:ctrlPr>
              </m:dPr>
              <m:e>
                <m:sSup>
                  <m:sSupPr>
                    <m:ctrlPr>
                      <w:rPr>
                        <w:rFonts w:ascii="Cambria Math" w:eastAsia="Times New Roman" w:hAnsi="Cambria Math" w:cs="Calibri"/>
                        <w:b/>
                        <w:bCs/>
                        <w:lang w:val="en-US"/>
                      </w:rPr>
                    </m:ctrlPr>
                  </m:sSupPr>
                  <m:e>
                    <m:d>
                      <m:dPr>
                        <m:begChr m:val="|"/>
                        <m:endChr m:val="|"/>
                        <m:ctrlPr>
                          <w:rPr>
                            <w:rFonts w:ascii="Cambria Math" w:eastAsia="Times New Roman" w:hAnsi="Cambria Math" w:cs="Calibri"/>
                            <w:b/>
                            <w:bCs/>
                            <w:lang w:val="en-US"/>
                          </w:rPr>
                        </m:ctrlPr>
                      </m:dPr>
                      <m:e>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
                              </w:rPr>
                              <m:t>H</m:t>
                            </m:r>
                          </m:e>
                          <m:sub>
                            <m:r>
                              <m:rPr>
                                <m:sty m:val="b"/>
                              </m:rPr>
                              <w:rPr>
                                <w:rFonts w:ascii="Cambria Math" w:eastAsia="Times New Roman" w:hAnsi="Cambria Math" w:cs="Calibri"/>
                                <w:lang w:val=""/>
                              </w:rPr>
                              <m:t>CLI</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
                                  </w:rPr>
                                  <m:t>m</m:t>
                                </m:r>
                              </m:e>
                            </m:d>
                          </m:sup>
                        </m:sSubSup>
                        <m:sSup>
                          <m:sSupPr>
                            <m:ctrlPr>
                              <w:rPr>
                                <w:rFonts w:ascii="Cambria Math" w:eastAsia="Times New Roman" w:hAnsi="Cambria Math" w:cs="Calibri"/>
                                <w:b/>
                                <w:bCs/>
                                <w:lang w:val="en-US"/>
                              </w:rPr>
                            </m:ctrlPr>
                          </m:sSupPr>
                          <m:e>
                            <m:r>
                              <m:rPr>
                                <m:sty m:val="b"/>
                              </m:rPr>
                              <w:rPr>
                                <w:rFonts w:ascii="Cambria Math" w:eastAsia="Times New Roman" w:hAnsi="Cambria Math" w:cs="Calibri"/>
                                <w:lang w:val=""/>
                              </w:rPr>
                              <m:t>W</m:t>
                            </m:r>
                          </m:e>
                          <m:sup>
                            <m:d>
                              <m:dPr>
                                <m:ctrlPr>
                                  <w:rPr>
                                    <w:rFonts w:ascii="Cambria Math" w:eastAsia="Times New Roman" w:hAnsi="Cambria Math" w:cs="Calibri"/>
                                    <w:b/>
                                    <w:bCs/>
                                    <w:lang w:val="en-US"/>
                                  </w:rPr>
                                </m:ctrlPr>
                              </m:dPr>
                              <m:e>
                                <m:r>
                                  <m:rPr>
                                    <m:sty m:val="b"/>
                                  </m:rPr>
                                  <w:rPr>
                                    <w:rFonts w:ascii="Cambria Math" w:eastAsia="Times New Roman" w:hAnsi="Cambria Math" w:cs="Calibri"/>
                                    <w:lang w:val=""/>
                                  </w:rPr>
                                  <m:t>m</m:t>
                                </m:r>
                              </m:e>
                            </m:d>
                          </m:sup>
                        </m:sSup>
                        <m:sSup>
                          <m:sSupPr>
                            <m:ctrlPr>
                              <w:rPr>
                                <w:rFonts w:ascii="Cambria Math" w:eastAsia="Times New Roman" w:hAnsi="Cambria Math" w:cs="Calibri"/>
                                <w:b/>
                                <w:bCs/>
                                <w:lang w:val="en-US"/>
                              </w:rPr>
                            </m:ctrlPr>
                          </m:sSupPr>
                          <m:e>
                            <m:r>
                              <m:rPr>
                                <m:sty m:val="b"/>
                              </m:rPr>
                              <w:rPr>
                                <w:rFonts w:ascii="Cambria Math" w:eastAsia="Times New Roman" w:hAnsi="Cambria Math" w:cs="Calibri"/>
                                <w:lang w:val=""/>
                              </w:rPr>
                              <m:t>s</m:t>
                            </m:r>
                          </m:e>
                          <m:sup>
                            <m:d>
                              <m:dPr>
                                <m:ctrlPr>
                                  <w:rPr>
                                    <w:rFonts w:ascii="Cambria Math" w:eastAsia="Times New Roman" w:hAnsi="Cambria Math" w:cs="Calibri"/>
                                    <w:b/>
                                    <w:bCs/>
                                    <w:lang w:val="en-US"/>
                                  </w:rPr>
                                </m:ctrlPr>
                              </m:dPr>
                              <m:e>
                                <m:r>
                                  <m:rPr>
                                    <m:sty m:val="b"/>
                                  </m:rPr>
                                  <w:rPr>
                                    <w:rFonts w:ascii="Cambria Math" w:eastAsia="Times New Roman" w:hAnsi="Cambria Math" w:cs="Calibri"/>
                                    <w:lang w:val=""/>
                                  </w:rPr>
                                  <m:t>m</m:t>
                                </m:r>
                              </m:e>
                            </m:d>
                          </m:sup>
                        </m:sSup>
                      </m:e>
                    </m:d>
                  </m:e>
                  <m:sup>
                    <m:r>
                      <m:rPr>
                        <m:sty m:val="b"/>
                      </m:rPr>
                      <w:rPr>
                        <w:rFonts w:ascii="Cambria Math" w:eastAsia="Times New Roman" w:hAnsi="Cambria Math" w:cs="Calibri"/>
                        <w:lang w:val=""/>
                      </w:rPr>
                      <m:t>2</m:t>
                    </m:r>
                  </m:sup>
                </m:sSup>
              </m:e>
            </m:d>
          </m:e>
        </m:nary>
      </m:oMath>
      <w:r w:rsidRPr="00C56A90">
        <w:rPr>
          <w:rFonts w:ascii="Cambria Math" w:eastAsia="Times New Roman" w:hAnsi="Cambria Math" w:cs="Calibri"/>
          <w:b/>
          <w:bCs/>
          <w:lang w:val="en-US"/>
        </w:rPr>
        <w:t xml:space="preserve"> </w:t>
      </w:r>
      <w:r w:rsidRPr="00C56A90">
        <w:rPr>
          <w:rFonts w:eastAsia="Times New Roman"/>
          <w:b/>
          <w:bCs/>
          <w:lang w:val="en-US"/>
        </w:rPr>
        <w:t xml:space="preserve">with </w:t>
      </w:r>
      <m:oMath>
        <m:sSup>
          <m:sSupPr>
            <m:ctrlPr>
              <w:rPr>
                <w:rFonts w:ascii="Cambria Math" w:eastAsia="Times New Roman" w:hAnsi="Cambria Math"/>
                <w:b/>
                <w:bCs/>
                <w:lang w:val="en-US"/>
              </w:rPr>
            </m:ctrlPr>
          </m:sSupPr>
          <m:e>
            <m:r>
              <m:rPr>
                <m:sty m:val="b"/>
              </m:rPr>
              <w:rPr>
                <w:rFonts w:ascii="Cambria Math" w:eastAsia="Times New Roman" w:hAnsi="Cambria Math"/>
                <w:lang w:val="en-US"/>
              </w:rPr>
              <m:t>W</m:t>
            </m:r>
          </m:e>
          <m:sup>
            <m:d>
              <m:dPr>
                <m:ctrlPr>
                  <w:rPr>
                    <w:rFonts w:ascii="Cambria Math" w:eastAsia="Times New Roman" w:hAnsi="Cambria Math"/>
                    <w:b/>
                    <w:bCs/>
                    <w:lang w:val="en-US"/>
                  </w:rPr>
                </m:ctrlPr>
              </m:dPr>
              <m:e>
                <m:r>
                  <m:rPr>
                    <m:sty m:val="b"/>
                  </m:rPr>
                  <w:rPr>
                    <w:rFonts w:ascii="Cambria Math" w:eastAsia="Times New Roman" w:hAnsi="Cambria Math"/>
                    <w:lang w:val="en-US"/>
                  </w:rPr>
                  <m:t>m</m:t>
                </m:r>
              </m:e>
            </m:d>
          </m:sup>
        </m:sSup>
      </m:oMath>
      <w:r w:rsidRPr="00C56A90">
        <w:rPr>
          <w:rFonts w:eastAsia="Times New Roman"/>
          <w:b/>
          <w:bCs/>
          <w:lang w:val="en-US"/>
        </w:rPr>
        <w:t xml:space="preserve"> and </w:t>
      </w:r>
      <m:oMath>
        <m:sSup>
          <m:sSupPr>
            <m:ctrlPr>
              <w:rPr>
                <w:rFonts w:ascii="Cambria Math" w:eastAsia="Times New Roman" w:hAnsi="Cambria Math"/>
                <w:b/>
                <w:bCs/>
                <w:lang w:val="en-US"/>
              </w:rPr>
            </m:ctrlPr>
          </m:sSupPr>
          <m:e>
            <m:r>
              <m:rPr>
                <m:sty m:val="b"/>
              </m:rPr>
              <w:rPr>
                <w:rFonts w:ascii="Cambria Math" w:eastAsia="Times New Roman" w:hAnsi="Cambria Math"/>
                <w:lang w:val="en-US"/>
              </w:rPr>
              <m:t>s</m:t>
            </m:r>
          </m:e>
          <m:sup>
            <m:d>
              <m:dPr>
                <m:ctrlPr>
                  <w:rPr>
                    <w:rFonts w:ascii="Cambria Math" w:eastAsia="Times New Roman" w:hAnsi="Cambria Math"/>
                    <w:b/>
                    <w:bCs/>
                    <w:lang w:val="en-US"/>
                  </w:rPr>
                </m:ctrlPr>
              </m:dPr>
              <m:e>
                <m:r>
                  <m:rPr>
                    <m:sty m:val="b"/>
                  </m:rPr>
                  <w:rPr>
                    <w:rFonts w:ascii="Cambria Math" w:eastAsia="Times New Roman" w:hAnsi="Cambria Math"/>
                    <w:lang w:val="en-US"/>
                  </w:rPr>
                  <m:t>m</m:t>
                </m:r>
              </m:e>
            </m:d>
          </m:sup>
        </m:sSup>
      </m:oMath>
      <w:r w:rsidRPr="00C56A90">
        <w:rPr>
          <w:rFonts w:eastAsia="Times New Roman"/>
          <w:b/>
          <w:bCs/>
          <w:lang w:val="en-US"/>
        </w:rPr>
        <w:t xml:space="preserve"> denoting the precoder and transmitted symbol at the aggressor</w:t>
      </w:r>
      <w:r w:rsidRPr="00C56A90">
        <w:rPr>
          <w:rFonts w:ascii="Cambria Math" w:eastAsia="Times New Roman" w:hAnsi="Cambria Math" w:cs="Calibri"/>
          <w:b/>
          <w:bCs/>
          <w:lang w:val="en-US"/>
        </w:rPr>
        <w:t xml:space="preserve"> </w:t>
      </w:r>
      <w:r w:rsidRPr="00C56A90">
        <w:rPr>
          <w:rFonts w:eastAsia="Times New Roman"/>
          <w:b/>
          <w:bCs/>
          <w:lang w:val="en-US"/>
        </w:rPr>
        <w:t xml:space="preserve">gNB </w:t>
      </w:r>
      <w:r w:rsidRPr="00C56A90">
        <w:rPr>
          <w:rFonts w:eastAsia="Times New Roman"/>
          <w:b/>
          <w:bCs/>
          <w:i/>
          <w:iCs/>
          <w:lang w:val="en-US"/>
        </w:rPr>
        <w:t xml:space="preserve">i, </w:t>
      </w:r>
      <w:r w:rsidRPr="00C56A90">
        <w:rPr>
          <w:rFonts w:eastAsia="Times New Roman"/>
          <w:b/>
          <w:bCs/>
          <w:lang w:val="en-US"/>
        </w:rPr>
        <w:t xml:space="preserve">and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
              </w:rPr>
              <m:t>H</m:t>
            </m:r>
          </m:e>
          <m:sub>
            <m:r>
              <m:rPr>
                <m:sty m:val="b"/>
              </m:rPr>
              <w:rPr>
                <w:rFonts w:ascii="Cambria Math" w:eastAsia="Times New Roman" w:hAnsi="Cambria Math" w:cs="Calibri"/>
                <w:lang w:val=""/>
              </w:rPr>
              <m:t>CLI</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
                  </w:rPr>
                  <m:t>m</m:t>
                </m:r>
              </m:e>
            </m:d>
          </m:sup>
        </m:sSubSup>
      </m:oMath>
      <w:r w:rsidRPr="00C56A90">
        <w:rPr>
          <w:rFonts w:eastAsia="Times New Roman"/>
          <w:b/>
          <w:bCs/>
          <w:lang w:val="en-US"/>
        </w:rPr>
        <w:t xml:space="preserve"> denoting the channel between gNB </w:t>
      </w:r>
      <w:r w:rsidRPr="00C56A90">
        <w:rPr>
          <w:rFonts w:eastAsia="Times New Roman"/>
          <w:b/>
          <w:bCs/>
          <w:i/>
          <w:iCs/>
          <w:lang w:val="en-US"/>
        </w:rPr>
        <w:t xml:space="preserve">i </w:t>
      </w:r>
      <w:r w:rsidRPr="00C56A90">
        <w:rPr>
          <w:rFonts w:eastAsia="Times New Roman"/>
          <w:b/>
          <w:bCs/>
          <w:lang w:val="en-US"/>
        </w:rPr>
        <w:t xml:space="preserve">and gNB </w:t>
      </w:r>
      <w:r w:rsidRPr="00C56A90">
        <w:rPr>
          <w:rFonts w:eastAsia="Times New Roman"/>
          <w:b/>
          <w:bCs/>
          <w:i/>
          <w:iCs/>
          <w:lang w:val="en-US"/>
        </w:rPr>
        <w:t>j.</w:t>
      </w:r>
    </w:p>
    <w:p w14:paraId="2CE20B16" w14:textId="0690A43C" w:rsidR="00C56A90" w:rsidRPr="00C56A90" w:rsidRDefault="00C56A90" w:rsidP="00073A65">
      <w:pPr>
        <w:numPr>
          <w:ilvl w:val="2"/>
          <w:numId w:val="13"/>
        </w:numPr>
        <w:overflowPunct/>
        <w:autoSpaceDE/>
        <w:autoSpaceDN/>
        <w:adjustRightInd/>
        <w:spacing w:after="160"/>
        <w:jc w:val="both"/>
        <w:textAlignment w:val="center"/>
        <w:rPr>
          <w:rFonts w:ascii="Calibri" w:eastAsia="Times New Roman" w:hAnsi="Calibri" w:cs="Calibri"/>
          <w:b/>
          <w:bCs/>
          <w:lang w:val="en-US"/>
        </w:rPr>
      </w:pPr>
      <w:r w:rsidRPr="00C56A90">
        <w:rPr>
          <w:rFonts w:eastAsia="Times New Roman"/>
          <w:b/>
          <w:bCs/>
          <w:lang w:val="en-US"/>
        </w:rPr>
        <w:lastRenderedPageBreak/>
        <w:t xml:space="preserve">Modeling of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gNB</m:t>
            </m:r>
            <m:r>
              <m:rPr>
                <m:sty m:val="b"/>
              </m:rPr>
              <w:rPr>
                <w:rFonts w:ascii="Cambria Math" w:eastAsia="Times New Roman" w:hAnsi="Cambria Math" w:cs="Calibri"/>
                <w:lang w:val="en-US"/>
              </w:rPr>
              <m:t>2</m:t>
            </m:r>
            <m:r>
              <m:rPr>
                <m:sty m:val="bi"/>
              </m:rPr>
              <w:rPr>
                <w:rFonts w:ascii="Cambria Math" w:eastAsia="Times New Roman" w:hAnsi="Cambria Math" w:cs="Calibri"/>
                <w:lang w:val="en-US"/>
              </w:rPr>
              <m:t>gNB</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i,j</m:t>
                </m:r>
              </m:e>
            </m:d>
          </m:sup>
        </m:sSubSup>
      </m:oMath>
      <w:r w:rsidRPr="00C56A90">
        <w:rPr>
          <w:rFonts w:eastAsia="Times New Roman"/>
          <w:b/>
          <w:bCs/>
          <w:lang w:val="en-US"/>
        </w:rPr>
        <w:t xml:space="preserve"> for co-site gNB-pairs can be done in a similar manner as for self-interference, i.e. as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P</m:t>
            </m:r>
          </m:e>
          <m:sub>
            <m:r>
              <m:rPr>
                <m:sty m:val="b"/>
              </m:rPr>
              <w:rPr>
                <w:rFonts w:ascii="Cambria Math" w:eastAsia="Times New Roman" w:hAnsi="Cambria Math" w:cs="Calibri"/>
                <w:lang w:val="en-US"/>
              </w:rPr>
              <m:t>tx</m:t>
            </m:r>
          </m:sub>
          <m:sup>
            <m:r>
              <m:rPr>
                <m:sty m:val="b"/>
              </m:rPr>
              <w:rPr>
                <w:rFonts w:ascii="Cambria Math" w:eastAsia="Times New Roman" w:hAnsi="Cambria Math" w:cs="Calibri"/>
                <w:lang w:val="en-US"/>
              </w:rPr>
              <m:t>max</m:t>
            </m:r>
          </m:sup>
        </m:sSubSup>
        <m:r>
          <m:rPr>
            <m:sty m:val="b"/>
          </m:rPr>
          <w:rPr>
            <w:rFonts w:ascii="Cambria Math" w:eastAsia="Times New Roman" w:hAnsi="Cambria Math" w:cs="Calibri"/>
            <w:lang w:val="en-US"/>
          </w:rPr>
          <m:t>/</m:t>
        </m:r>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α</m:t>
            </m:r>
          </m:e>
          <m:sub>
            <m:r>
              <m:rPr>
                <m:sty m:val="b"/>
              </m:rPr>
              <w:rPr>
                <w:rFonts w:ascii="Cambria Math" w:eastAsia="Times New Roman" w:hAnsi="Cambria Math" w:cs="Calibri"/>
                <w:lang w:val="en-US"/>
              </w:rPr>
              <m:t>inter-sector before LNA</m:t>
            </m:r>
          </m:sub>
          <m:sup/>
        </m:sSubSup>
      </m:oMath>
      <w:r w:rsidRPr="00C56A90">
        <w:rPr>
          <w:rFonts w:eastAsia="Times New Roman"/>
          <w:b/>
          <w:bCs/>
          <w:lang w:val="en-US"/>
        </w:rPr>
        <w:t xml:space="preserve">, with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α</m:t>
            </m:r>
          </m:e>
          <m:sub>
            <m:r>
              <m:rPr>
                <m:sty m:val="b"/>
              </m:rPr>
              <w:rPr>
                <w:rFonts w:ascii="Cambria Math" w:eastAsia="Times New Roman" w:hAnsi="Cambria Math" w:cs="Calibri"/>
                <w:lang w:val="en-US"/>
              </w:rPr>
              <m:t>inter-sector before LNA</m:t>
            </m:r>
          </m:sub>
          <m:sup/>
        </m:sSubSup>
      </m:oMath>
      <w:r w:rsidRPr="00C56A90">
        <w:rPr>
          <w:rFonts w:eastAsia="Times New Roman"/>
          <w:b/>
          <w:bCs/>
          <w:lang w:val="en-US"/>
        </w:rPr>
        <w:t xml:space="preserve"> accounting for </w:t>
      </w:r>
      <w:r w:rsidRPr="00C56A90">
        <w:rPr>
          <w:rFonts w:eastAsia="Times New Roman"/>
          <w:b/>
          <w:bCs/>
        </w:rPr>
        <w:t xml:space="preserve">analogue suppression mechanisms e.g. inter-sector isolation and potentially inter-sector beam nulling if applicable. </w:t>
      </w:r>
    </w:p>
    <w:p w14:paraId="531CAEB2" w14:textId="53BBE5AE" w:rsidR="00C56A90" w:rsidRPr="00C56A90" w:rsidRDefault="001463E2" w:rsidP="00073A65">
      <w:pPr>
        <w:numPr>
          <w:ilvl w:val="1"/>
          <w:numId w:val="13"/>
        </w:numPr>
        <w:overflowPunct/>
        <w:autoSpaceDE/>
        <w:autoSpaceDN/>
        <w:adjustRightInd/>
        <w:spacing w:after="160"/>
        <w:jc w:val="both"/>
        <w:textAlignment w:val="center"/>
        <w:rPr>
          <w:rFonts w:ascii="Calibri" w:eastAsia="Times New Roman" w:hAnsi="Calibri" w:cs="Calibri"/>
          <w:b/>
          <w:bCs/>
          <w:lang w:val="en-US"/>
        </w:rPr>
      </w:pP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UE</m:t>
            </m:r>
            <m:r>
              <m:rPr>
                <m:sty m:val="b"/>
              </m:rPr>
              <w:rPr>
                <w:rFonts w:ascii="Cambria Math" w:eastAsia="Times New Roman" w:hAnsi="Cambria Math" w:cs="Calibri"/>
                <w:lang w:val="en-US"/>
              </w:rPr>
              <m:t>2</m:t>
            </m:r>
            <m:r>
              <m:rPr>
                <m:sty m:val="bi"/>
              </m:rPr>
              <w:rPr>
                <w:rFonts w:ascii="Cambria Math" w:eastAsia="Times New Roman" w:hAnsi="Cambria Math" w:cs="Calibri"/>
                <w:lang w:val="en-US"/>
              </w:rPr>
              <m:t>gNB</m:t>
            </m:r>
          </m:sub>
          <m:sup>
            <m:d>
              <m:dPr>
                <m:ctrlPr>
                  <w:rPr>
                    <w:rFonts w:ascii="Cambria Math" w:eastAsia="Times New Roman" w:hAnsi="Cambria Math" w:cs="Calibri"/>
                    <w:b/>
                    <w:bCs/>
                    <w:lang w:val="en-US"/>
                  </w:rPr>
                </m:ctrlPr>
              </m:dPr>
              <m:e>
                <m:r>
                  <m:rPr>
                    <m:sty m:val="bi"/>
                  </m:rPr>
                  <w:rPr>
                    <w:rFonts w:ascii="Cambria Math" w:eastAsia="Times New Roman" w:hAnsi="Cambria Math" w:cs="Calibri"/>
                    <w:lang w:val="en-US"/>
                  </w:rPr>
                  <m:t>k</m:t>
                </m:r>
                <m:r>
                  <m:rPr>
                    <m:sty m:val="b"/>
                  </m:rPr>
                  <w:rPr>
                    <w:rFonts w:ascii="Cambria Math" w:eastAsia="Times New Roman" w:hAnsi="Cambria Math" w:cs="Calibri"/>
                    <w:lang w:val="en-US"/>
                  </w:rPr>
                  <m:t>,j</m:t>
                </m:r>
              </m:e>
            </m:d>
          </m:sup>
        </m:sSubSup>
      </m:oMath>
      <w:r w:rsidR="00C56A90" w:rsidRPr="00C56A90">
        <w:rPr>
          <w:rFonts w:eastAsia="Times New Roman"/>
          <w:b/>
          <w:bCs/>
          <w:lang w:val="en-US"/>
        </w:rPr>
        <w:t xml:space="preserve"> is the received power </w:t>
      </w:r>
      <w:r w:rsidR="00943BB7">
        <w:rPr>
          <w:rFonts w:eastAsia="Times New Roman"/>
          <w:b/>
          <w:bCs/>
          <w:lang w:val="en-US"/>
        </w:rPr>
        <w:t xml:space="preserve">from </w:t>
      </w:r>
      <w:r w:rsidR="00C56A90" w:rsidRPr="00C56A90">
        <w:rPr>
          <w:rFonts w:eastAsia="Times New Roman"/>
          <w:b/>
          <w:bCs/>
          <w:lang w:val="en-US"/>
        </w:rPr>
        <w:t xml:space="preserve">the </w:t>
      </w:r>
      <w:r w:rsidR="00C56A90" w:rsidRPr="00C56A90">
        <w:rPr>
          <w:rFonts w:eastAsia="Times New Roman"/>
          <w:b/>
          <w:bCs/>
          <w:i/>
          <w:iCs/>
          <w:lang w:val="en-US"/>
        </w:rPr>
        <w:t>k</w:t>
      </w:r>
      <w:r w:rsidR="00C56A90" w:rsidRPr="00C56A90">
        <w:rPr>
          <w:rFonts w:eastAsia="Times New Roman"/>
          <w:b/>
          <w:bCs/>
          <w:lang w:val="en-US"/>
        </w:rPr>
        <w:t xml:space="preserve">-th UE UL transmission at gNB </w:t>
      </w:r>
      <w:r w:rsidR="00C56A90" w:rsidRPr="00C56A90">
        <w:rPr>
          <w:rFonts w:eastAsia="Times New Roman"/>
          <w:b/>
          <w:bCs/>
          <w:i/>
          <w:iCs/>
          <w:lang w:val="en-US"/>
        </w:rPr>
        <w:t>j</w:t>
      </w:r>
      <w:r w:rsidR="00C56A90" w:rsidRPr="00C56A90">
        <w:rPr>
          <w:rFonts w:eastAsia="Times New Roman"/>
          <w:b/>
          <w:bCs/>
          <w:lang w:val="en-US"/>
        </w:rPr>
        <w:t xml:space="preserve">. </w:t>
      </w:r>
      <m:oMath>
        <m:nary>
          <m:naryPr>
            <m:chr m:val="∑"/>
            <m:limLoc m:val="undOvr"/>
            <m:supHide m:val="1"/>
            <m:ctrlPr>
              <w:rPr>
                <w:rFonts w:ascii="Cambria Math" w:eastAsia="Times New Roman" w:hAnsi="Cambria Math" w:cs="Calibri"/>
                <w:b/>
                <w:bCs/>
                <w:lang w:val=""/>
              </w:rPr>
            </m:ctrlPr>
          </m:naryPr>
          <m:sub>
            <m:eqArr>
              <m:eqArrPr>
                <m:ctrlPr>
                  <w:rPr>
                    <w:rFonts w:ascii="Cambria Math" w:eastAsia="Times New Roman" w:hAnsi="Cambria Math" w:cs="Calibri"/>
                    <w:b/>
                    <w:bCs/>
                    <w:lang w:val=""/>
                  </w:rPr>
                </m:ctrlPr>
              </m:eqArrPr>
              <m:e>
                <m:r>
                  <m:rPr>
                    <m:sty m:val="bi"/>
                  </m:rPr>
                  <w:rPr>
                    <w:rFonts w:ascii="Cambria Math" w:eastAsia="Times New Roman" w:hAnsi="Cambria Math" w:cs="Calibri"/>
                    <w:lang w:val=""/>
                  </w:rPr>
                  <m:t>k</m:t>
                </m:r>
              </m:e>
              <m:e>
                <m:r>
                  <m:rPr>
                    <m:sty m:val="bi"/>
                  </m:rPr>
                  <w:rPr>
                    <w:rFonts w:ascii="Cambria Math" w:eastAsia="Times New Roman" w:hAnsi="Cambria Math" w:cs="Calibri"/>
                    <w:lang w:val=""/>
                  </w:rPr>
                  <m:t>k</m:t>
                </m:r>
                <m:r>
                  <m:rPr>
                    <m:sty m:val="b"/>
                  </m:rPr>
                  <w:rPr>
                    <w:rFonts w:ascii="Cambria Math" w:eastAsia="Times New Roman" w:hAnsi="Cambria Math" w:cs="Calibri"/>
                    <w:lang w:val=""/>
                  </w:rPr>
                  <m:t>∈</m:t>
                </m:r>
                <m:r>
                  <m:rPr>
                    <m:sty m:val="bi"/>
                  </m:rPr>
                  <w:rPr>
                    <w:rFonts w:ascii="Cambria Math" w:eastAsia="Times New Roman" w:hAnsi="Cambria Math" w:cs="Calibri"/>
                    <w:lang w:val=""/>
                  </w:rPr>
                  <m:t>All</m:t>
                </m:r>
                <m:r>
                  <m:rPr>
                    <m:sty m:val="b"/>
                  </m:rPr>
                  <w:rPr>
                    <w:rFonts w:ascii="Cambria Math" w:eastAsia="Times New Roman" w:hAnsi="Cambria Math" w:cs="Calibri"/>
                    <w:lang w:val=""/>
                  </w:rPr>
                  <m:t> </m:t>
                </m:r>
                <m:r>
                  <m:rPr>
                    <m:sty m:val="bi"/>
                  </m:rPr>
                  <w:rPr>
                    <w:rFonts w:ascii="Cambria Math" w:eastAsia="Times New Roman" w:hAnsi="Cambria Math" w:cs="Calibri"/>
                    <w:lang w:val=""/>
                  </w:rPr>
                  <m:t>UEs</m:t>
                </m:r>
                <m:r>
                  <m:rPr>
                    <m:sty m:val="b"/>
                  </m:rPr>
                  <w:rPr>
                    <w:rFonts w:ascii="Cambria Math" w:eastAsia="Times New Roman" w:hAnsi="Cambria Math" w:cs="Calibri"/>
                    <w:lang w:val=""/>
                  </w:rPr>
                  <m:t> </m:t>
                </m:r>
              </m:e>
            </m:eqArr>
          </m:sub>
          <m:sup/>
          <m:e>
            <m:sSubSup>
              <m:sSubSupPr>
                <m:ctrlPr>
                  <w:rPr>
                    <w:rFonts w:ascii="Cambria Math" w:eastAsia="Times New Roman" w:hAnsi="Cambria Math" w:cs="Calibri"/>
                    <w:b/>
                    <w:bCs/>
                    <w:lang w:val=""/>
                  </w:rPr>
                </m:ctrlPr>
              </m:sSubSupPr>
              <m:e>
                <m:r>
                  <m:rPr>
                    <m:sty m:val="b"/>
                  </m:rPr>
                  <w:rPr>
                    <w:rFonts w:ascii="Cambria Math" w:eastAsia="Times New Roman" w:hAnsi="Cambria Math" w:cs="Calibri"/>
                    <w:lang w:val=""/>
                  </w:rPr>
                  <m:t>I</m:t>
                </m:r>
              </m:e>
              <m:sub>
                <m:r>
                  <m:rPr>
                    <m:sty m:val="bi"/>
                  </m:rPr>
                  <w:rPr>
                    <w:rFonts w:ascii="Cambria Math" w:eastAsia="Times New Roman" w:hAnsi="Cambria Math" w:cs="Calibri"/>
                    <w:lang w:val=""/>
                  </w:rPr>
                  <m:t>UE</m:t>
                </m:r>
                <m:r>
                  <m:rPr>
                    <m:sty m:val="b"/>
                  </m:rPr>
                  <w:rPr>
                    <w:rFonts w:ascii="Cambria Math" w:eastAsia="Times New Roman" w:hAnsi="Cambria Math" w:cs="Calibri"/>
                    <w:lang w:val=""/>
                  </w:rPr>
                  <m:t>2</m:t>
                </m:r>
                <m:r>
                  <m:rPr>
                    <m:sty m:val="bi"/>
                  </m:rPr>
                  <w:rPr>
                    <w:rFonts w:ascii="Cambria Math" w:eastAsia="Times New Roman" w:hAnsi="Cambria Math" w:cs="Calibri"/>
                    <w:lang w:val=""/>
                  </w:rPr>
                  <m:t>gNB</m:t>
                </m:r>
              </m:sub>
              <m:sup>
                <m:d>
                  <m:dPr>
                    <m:ctrlPr>
                      <w:rPr>
                        <w:rFonts w:ascii="Cambria Math" w:eastAsia="Times New Roman" w:hAnsi="Cambria Math" w:cs="Calibri"/>
                        <w:b/>
                        <w:bCs/>
                        <w:lang w:val=""/>
                      </w:rPr>
                    </m:ctrlPr>
                  </m:dPr>
                  <m:e>
                    <m:r>
                      <m:rPr>
                        <m:sty m:val="b"/>
                      </m:rPr>
                      <w:rPr>
                        <w:rFonts w:ascii="Cambria Math" w:eastAsia="Times New Roman" w:hAnsi="Cambria Math" w:cs="Calibri"/>
                        <w:lang w:val=""/>
                      </w:rPr>
                      <m:t>k,j</m:t>
                    </m:r>
                  </m:e>
                </m:d>
              </m:sup>
            </m:sSubSup>
          </m:e>
        </m:nary>
      </m:oMath>
      <w:r w:rsidR="00C56A90" w:rsidRPr="00C56A90">
        <w:rPr>
          <w:rFonts w:eastAsia="Times New Roman"/>
          <w:b/>
          <w:bCs/>
          <w:lang w:val="en-US"/>
        </w:rPr>
        <w:t xml:space="preserve"> includes (legacy) inter-cell UL interference as well as the wanted UL signals;</w:t>
      </w:r>
    </w:p>
    <w:p w14:paraId="56D38866" w14:textId="5F234398" w:rsidR="00C56A90" w:rsidRPr="00C56A90" w:rsidRDefault="00C56A90" w:rsidP="00073A65">
      <w:pPr>
        <w:pStyle w:val="ListParagraph"/>
        <w:numPr>
          <w:ilvl w:val="1"/>
          <w:numId w:val="13"/>
        </w:numPr>
        <w:jc w:val="both"/>
        <w:rPr>
          <w:rFonts w:eastAsia="Times New Roman"/>
          <w:b/>
          <w:bCs/>
          <w:sz w:val="20"/>
          <w:szCs w:val="20"/>
          <w:lang w:val="en-US" w:eastAsia="en-US"/>
        </w:rPr>
      </w:pPr>
      <w:r w:rsidRPr="00C56A90">
        <w:rPr>
          <w:rFonts w:eastAsia="Times New Roman"/>
          <w:b/>
          <w:bCs/>
          <w:sz w:val="20"/>
          <w:szCs w:val="20"/>
          <w:lang w:val="en-US" w:eastAsia="en-US"/>
        </w:rPr>
        <w:t>Note: Depending on gNB wideband Rx analogue filter implementation, blocker interference increases according to the number of operators deployed in the frequency band. If only a single operator's network is simulated but the gNB supports a frequency range in which n operators have networks with similar power and traffic, the formula may consider the factor of n for the interference from base stations and UEs in other networks. This may approximate the other networks' effect if they use the same masts, cause the same intra-band co-site interference and also use SBFD.</w:t>
      </w:r>
    </w:p>
    <w:p w14:paraId="37F3B548" w14:textId="7879D795" w:rsidR="00C56A90" w:rsidRPr="00C56A90" w:rsidRDefault="00C56A90" w:rsidP="00073A65">
      <w:pPr>
        <w:numPr>
          <w:ilvl w:val="0"/>
          <w:numId w:val="14"/>
        </w:numPr>
        <w:overflowPunct/>
        <w:autoSpaceDE/>
        <w:autoSpaceDN/>
        <w:adjustRightInd/>
        <w:spacing w:after="160"/>
        <w:jc w:val="both"/>
        <w:textAlignment w:val="center"/>
        <w:rPr>
          <w:rFonts w:ascii="Calibri" w:eastAsia="Times New Roman" w:hAnsi="Calibri" w:cs="Calibri"/>
          <w:sz w:val="22"/>
          <w:szCs w:val="22"/>
          <w:lang w:val="en-US"/>
        </w:rPr>
      </w:pPr>
      <w:r w:rsidRPr="00C56A90">
        <w:rPr>
          <w:rFonts w:eastAsia="Times New Roman"/>
          <w:b/>
          <w:bCs/>
          <w:lang w:val="en-US"/>
        </w:rPr>
        <w:t xml:space="preserve">As starting point, NF increases as a function of </w:t>
      </w:r>
      <m:oMath>
        <m:sSubSup>
          <m:sSubSupPr>
            <m:ctrlPr>
              <w:rPr>
                <w:rFonts w:ascii="Cambria Math" w:eastAsia="Times New Roman" w:hAnsi="Cambria Math" w:cs="Calibri"/>
                <w:sz w:val="22"/>
                <w:szCs w:val="22"/>
                <w:lang w:val="en-US"/>
              </w:rPr>
            </m:ctrlPr>
          </m:sSubSupPr>
          <m:e>
            <m:r>
              <m:rPr>
                <m:sty m:val="b"/>
              </m:rPr>
              <w:rPr>
                <w:rFonts w:ascii="Cambria Math" w:eastAsia="Times New Roman" w:hAnsi="Cambria Math" w:cs="Calibri"/>
                <w:sz w:val="22"/>
                <w:szCs w:val="22"/>
                <w:lang w:val="en-US"/>
              </w:rPr>
              <m:t>P</m:t>
            </m:r>
          </m:e>
          <m:sub>
            <m:r>
              <m:rPr>
                <m:sty m:val="b"/>
              </m:rPr>
              <w:rPr>
                <w:rFonts w:ascii="Cambria Math" w:eastAsia="Times New Roman" w:hAnsi="Cambria Math" w:cs="Calibri"/>
                <w:sz w:val="22"/>
                <w:szCs w:val="22"/>
                <w:lang w:val="en-US"/>
              </w:rPr>
              <m:t>blocker</m:t>
            </m:r>
          </m:sub>
          <m:sup>
            <m:r>
              <m:rPr>
                <m:sty m:val="p"/>
              </m:rPr>
              <w:rPr>
                <w:rFonts w:ascii="Cambria Math" w:eastAsia="Times New Roman" w:hAnsi="Cambria Math" w:cs="Calibri"/>
                <w:sz w:val="22"/>
                <w:szCs w:val="22"/>
                <w:lang w:val="en-US"/>
              </w:rPr>
              <m:t>(</m:t>
            </m:r>
            <m:r>
              <m:rPr>
                <m:sty m:val="b"/>
              </m:rPr>
              <w:rPr>
                <w:rFonts w:ascii="Cambria Math" w:eastAsia="Times New Roman" w:hAnsi="Cambria Math" w:cs="Calibri"/>
                <w:sz w:val="22"/>
                <w:szCs w:val="22"/>
                <w:lang w:val="en-US"/>
              </w:rPr>
              <m:t>j</m:t>
            </m:r>
            <m:r>
              <m:rPr>
                <m:sty m:val="p"/>
              </m:rPr>
              <w:rPr>
                <w:rFonts w:ascii="Cambria Math" w:eastAsia="Times New Roman" w:hAnsi="Cambria Math" w:cs="Calibri"/>
                <w:sz w:val="22"/>
                <w:szCs w:val="22"/>
                <w:lang w:val="en-US"/>
              </w:rPr>
              <m:t>)</m:t>
            </m:r>
          </m:sup>
        </m:sSubSup>
      </m:oMath>
      <w:r w:rsidRPr="00C56A90">
        <w:rPr>
          <w:rFonts w:eastAsia="Times New Roman"/>
          <w:b/>
          <w:bCs/>
          <w:lang w:val="en-US"/>
        </w:rPr>
        <w:t xml:space="preserve"> following a piece-wise linear approximation with the parameter</w:t>
      </w:r>
      <w:r w:rsidR="00943BB7">
        <w:rPr>
          <w:rFonts w:eastAsia="Times New Roman"/>
          <w:b/>
          <w:bCs/>
          <w:lang w:val="en-US"/>
        </w:rPr>
        <w:t>s</w:t>
      </w:r>
      <w:r w:rsidRPr="00C56A90">
        <w:rPr>
          <w:rFonts w:eastAsia="Times New Roman"/>
          <w:b/>
          <w:bCs/>
          <w:lang w:val="en-US"/>
        </w:rPr>
        <w:t xml:space="preserve"> (</w:t>
      </w:r>
      <w:r w:rsidRPr="00C56A90">
        <w:rPr>
          <w:rFonts w:eastAsia="Times New Roman"/>
          <w:b/>
          <w:bCs/>
          <w:i/>
          <w:iCs/>
          <w:lang w:val="en-US"/>
        </w:rPr>
        <w:t>a</w:t>
      </w:r>
      <w:r w:rsidRPr="00C56A90">
        <w:rPr>
          <w:rFonts w:eastAsia="Times New Roman"/>
          <w:b/>
          <w:bCs/>
          <w:lang w:val="en-US"/>
        </w:rPr>
        <w:t>,</w:t>
      </w:r>
      <w:r w:rsidRPr="00C56A90">
        <w:rPr>
          <w:rFonts w:eastAsia="Times New Roman"/>
          <w:b/>
          <w:bCs/>
          <w:i/>
          <w:iCs/>
          <w:lang w:val="en-US"/>
        </w:rPr>
        <w:t xml:space="preserve"> b</w:t>
      </w:r>
      <w:r w:rsidRPr="00C56A90">
        <w:rPr>
          <w:rFonts w:eastAsia="Times New Roman"/>
          <w:b/>
          <w:bCs/>
          <w:lang w:val="en-US"/>
        </w:rPr>
        <w:t>, SL1, SL2), where the</w:t>
      </w:r>
      <w:r>
        <w:rPr>
          <w:rFonts w:eastAsia="Times New Roman"/>
          <w:b/>
          <w:bCs/>
          <w:lang w:val="en-US"/>
        </w:rPr>
        <w:t xml:space="preserve"> </w:t>
      </w:r>
      <w:r w:rsidRPr="00C56A90">
        <w:rPr>
          <w:rFonts w:eastAsia="Times New Roman"/>
          <w:b/>
          <w:bCs/>
          <w:lang w:val="en-US"/>
        </w:rPr>
        <w:t xml:space="preserve">first and the second input threshold are </w:t>
      </w:r>
      <w:r w:rsidRPr="00C56A90">
        <w:rPr>
          <w:rFonts w:eastAsia="Times New Roman"/>
          <w:b/>
          <w:bCs/>
          <w:i/>
          <w:iCs/>
          <w:lang w:val="en-US"/>
        </w:rPr>
        <w:t xml:space="preserve">a </w:t>
      </w:r>
      <w:r w:rsidRPr="00C56A90">
        <w:rPr>
          <w:rFonts w:eastAsia="Times New Roman"/>
          <w:b/>
          <w:bCs/>
          <w:lang w:val="en-US"/>
        </w:rPr>
        <w:t xml:space="preserve">and </w:t>
      </w:r>
      <w:r w:rsidRPr="00C56A90">
        <w:rPr>
          <w:rFonts w:eastAsia="Times New Roman"/>
          <w:b/>
          <w:bCs/>
          <w:i/>
          <w:iCs/>
          <w:lang w:val="en-US"/>
        </w:rPr>
        <w:t xml:space="preserve">b, </w:t>
      </w:r>
      <w:r w:rsidRPr="00C56A90">
        <w:rPr>
          <w:rFonts w:eastAsia="Times New Roman"/>
          <w:b/>
          <w:bCs/>
          <w:lang w:val="en-US"/>
        </w:rPr>
        <w:t>with the slopes SL1 and SL2, respectively</w:t>
      </w:r>
      <w:r w:rsidR="00204FC4">
        <w:rPr>
          <w:rFonts w:eastAsia="Times New Roman"/>
          <w:b/>
          <w:bCs/>
          <w:lang w:val="en-US"/>
        </w:rPr>
        <w:t xml:space="preserve">, as illustrated </w:t>
      </w:r>
      <w:r w:rsidR="00204FC4" w:rsidRPr="00204FC4">
        <w:rPr>
          <w:rFonts w:eastAsia="Times New Roman"/>
          <w:b/>
          <w:bCs/>
          <w:lang w:val="en-US"/>
        </w:rPr>
        <w:t xml:space="preserve">in </w:t>
      </w:r>
      <w:r w:rsidR="00204FC4" w:rsidRPr="00204FC4">
        <w:rPr>
          <w:rFonts w:eastAsia="Times New Roman"/>
          <w:b/>
          <w:bCs/>
          <w:lang w:val="en-US"/>
        </w:rPr>
        <w:fldChar w:fldCharType="begin"/>
      </w:r>
      <w:r w:rsidR="00204FC4" w:rsidRPr="00204FC4">
        <w:rPr>
          <w:rFonts w:eastAsia="Times New Roman"/>
          <w:b/>
          <w:bCs/>
          <w:lang w:val="en-US"/>
        </w:rPr>
        <w:instrText xml:space="preserve"> REF _Ref127283138 \h </w:instrText>
      </w:r>
      <w:r w:rsidR="00204FC4" w:rsidRPr="001463E2">
        <w:rPr>
          <w:rFonts w:eastAsia="Times New Roman"/>
          <w:b/>
          <w:bCs/>
          <w:lang w:val="en-US"/>
        </w:rPr>
        <w:instrText xml:space="preserve"> \* MERGEFORMAT </w:instrText>
      </w:r>
      <w:r w:rsidR="00204FC4" w:rsidRPr="00204FC4">
        <w:rPr>
          <w:rFonts w:eastAsia="Times New Roman"/>
          <w:b/>
          <w:bCs/>
          <w:lang w:val="en-US"/>
        </w:rPr>
      </w:r>
      <w:r w:rsidR="00204FC4" w:rsidRPr="001463E2">
        <w:rPr>
          <w:rFonts w:eastAsia="Times New Roman"/>
          <w:b/>
          <w:bCs/>
          <w:lang w:val="en-US"/>
        </w:rPr>
        <w:fldChar w:fldCharType="separate"/>
      </w:r>
      <w:r w:rsidR="00204FC4" w:rsidRPr="001463E2">
        <w:rPr>
          <w:b/>
          <w:bCs/>
        </w:rPr>
        <w:t xml:space="preserve">Figure </w:t>
      </w:r>
      <w:r w:rsidR="00204FC4" w:rsidRPr="001463E2">
        <w:rPr>
          <w:b/>
          <w:bCs/>
          <w:noProof/>
        </w:rPr>
        <w:t>2</w:t>
      </w:r>
      <w:r w:rsidR="00204FC4" w:rsidRPr="00204FC4">
        <w:rPr>
          <w:rFonts w:eastAsia="Times New Roman"/>
          <w:b/>
          <w:bCs/>
          <w:lang w:val="en-US"/>
        </w:rPr>
        <w:fldChar w:fldCharType="end"/>
      </w:r>
      <w:r w:rsidRPr="00204FC4">
        <w:rPr>
          <w:rFonts w:eastAsia="Times New Roman"/>
          <w:b/>
          <w:bCs/>
          <w:lang w:val="en-US"/>
        </w:rPr>
        <w:t>.</w:t>
      </w:r>
      <w:r w:rsidRPr="00C56A90">
        <w:rPr>
          <w:rFonts w:eastAsia="Times New Roman"/>
          <w:b/>
          <w:bCs/>
          <w:lang w:val="en-US"/>
        </w:rPr>
        <w:t xml:space="preserve"> Parameters of the model (</w:t>
      </w:r>
      <w:r w:rsidRPr="00C56A90">
        <w:rPr>
          <w:rFonts w:eastAsia="Times New Roman"/>
          <w:b/>
          <w:bCs/>
          <w:i/>
          <w:iCs/>
          <w:lang w:val="en-US"/>
        </w:rPr>
        <w:t>a</w:t>
      </w:r>
      <w:r w:rsidRPr="00C56A90">
        <w:rPr>
          <w:rFonts w:eastAsia="Times New Roman"/>
          <w:b/>
          <w:bCs/>
          <w:lang w:val="en-US"/>
        </w:rPr>
        <w:t>,</w:t>
      </w:r>
      <w:r w:rsidRPr="00C56A90">
        <w:rPr>
          <w:rFonts w:eastAsia="Times New Roman"/>
          <w:b/>
          <w:bCs/>
          <w:i/>
          <w:iCs/>
          <w:lang w:val="en-US"/>
        </w:rPr>
        <w:t xml:space="preserve"> b</w:t>
      </w:r>
      <w:r w:rsidRPr="00C56A90">
        <w:rPr>
          <w:rFonts w:eastAsia="Times New Roman"/>
          <w:b/>
          <w:bCs/>
          <w:lang w:val="en-US"/>
        </w:rPr>
        <w:t>, SL1, SL2)</w:t>
      </w:r>
      <w:r>
        <w:rPr>
          <w:rFonts w:eastAsia="Times New Roman"/>
          <w:b/>
          <w:bCs/>
          <w:lang w:val="en-US"/>
        </w:rPr>
        <w:t xml:space="preserve"> </w:t>
      </w:r>
      <w:r w:rsidRPr="00C56A90">
        <w:rPr>
          <w:rFonts w:eastAsia="Times New Roman"/>
          <w:b/>
          <w:bCs/>
          <w:lang w:val="en-US"/>
        </w:rPr>
        <w:t xml:space="preserve">can be further discussed in RAN1 or based on RAN4’s input. </w:t>
      </w:r>
    </w:p>
    <w:p w14:paraId="082A8820" w14:textId="5468F957" w:rsidR="00C56A90" w:rsidRPr="002B054A" w:rsidRDefault="09B7405C" w:rsidP="00073A65">
      <w:pPr>
        <w:numPr>
          <w:ilvl w:val="1"/>
          <w:numId w:val="14"/>
        </w:numPr>
        <w:overflowPunct/>
        <w:autoSpaceDE/>
        <w:autoSpaceDN/>
        <w:adjustRightInd/>
        <w:spacing w:after="160"/>
        <w:jc w:val="both"/>
        <w:textAlignment w:val="center"/>
        <w:rPr>
          <w:rFonts w:eastAsia="Times New Roman"/>
          <w:b/>
          <w:bCs/>
          <w:lang w:val="en-US"/>
        </w:rPr>
      </w:pPr>
      <w:r w:rsidRPr="58772351">
        <w:rPr>
          <w:rFonts w:eastAsia="Times New Roman"/>
          <w:b/>
          <w:bCs/>
          <w:lang w:val="en-US"/>
        </w:rPr>
        <w:t xml:space="preserve">Suggested values for </w:t>
      </w:r>
      <w:r w:rsidR="00F71390" w:rsidRPr="58772351">
        <w:rPr>
          <w:rFonts w:eastAsia="Times New Roman"/>
          <w:b/>
          <w:bCs/>
          <w:lang w:val="en-US"/>
        </w:rPr>
        <w:t xml:space="preserve">FR1 </w:t>
      </w:r>
      <w:r w:rsidRPr="58772351">
        <w:rPr>
          <w:rFonts w:eastAsia="Times New Roman"/>
          <w:b/>
          <w:bCs/>
          <w:lang w:val="en-US"/>
        </w:rPr>
        <w:t xml:space="preserve">wide area UMa </w:t>
      </w:r>
      <w:r w:rsidR="00F71390">
        <w:rPr>
          <w:rFonts w:eastAsia="Times New Roman"/>
          <w:b/>
          <w:bCs/>
          <w:lang w:val="en-US"/>
        </w:rPr>
        <w:t xml:space="preserve">and Dense Urban </w:t>
      </w:r>
      <w:r w:rsidRPr="58772351">
        <w:rPr>
          <w:rFonts w:eastAsia="Times New Roman"/>
          <w:b/>
          <w:bCs/>
          <w:lang w:val="en-US"/>
        </w:rPr>
        <w:t xml:space="preserve">gNBs are presented </w:t>
      </w:r>
      <w:r w:rsidR="00F71390" w:rsidRPr="00204FC4">
        <w:rPr>
          <w:rFonts w:eastAsia="Times New Roman"/>
          <w:b/>
          <w:bCs/>
          <w:lang w:val="en-US"/>
        </w:rPr>
        <w:fldChar w:fldCharType="begin"/>
      </w:r>
      <w:r w:rsidR="00F71390">
        <w:rPr>
          <w:rFonts w:eastAsia="Times New Roman"/>
          <w:b/>
          <w:bCs/>
          <w:lang w:val="en-US"/>
        </w:rPr>
        <w:instrText xml:space="preserve"> REF _Ref127284116 \h  \* MERGEFORMAT </w:instrText>
      </w:r>
      <w:r w:rsidR="00F71390" w:rsidRPr="00204FC4">
        <w:rPr>
          <w:rFonts w:eastAsia="Times New Roman"/>
          <w:b/>
          <w:bCs/>
          <w:lang w:val="en-US"/>
        </w:rPr>
      </w:r>
      <w:r w:rsidR="00F71390" w:rsidRPr="00204FC4">
        <w:rPr>
          <w:rFonts w:eastAsia="Times New Roman"/>
          <w:b/>
          <w:bCs/>
          <w:lang w:val="en-US"/>
        </w:rPr>
        <w:fldChar w:fldCharType="separate"/>
      </w:r>
      <w:r w:rsidR="00F71390" w:rsidRPr="00204FC4">
        <w:rPr>
          <w:rFonts w:eastAsia="Times New Roman"/>
          <w:b/>
          <w:bCs/>
          <w:lang w:val="en-US"/>
        </w:rPr>
        <w:t>Table 1</w:t>
      </w:r>
      <w:r w:rsidR="00F71390" w:rsidRPr="00204FC4">
        <w:rPr>
          <w:rFonts w:eastAsia="Times New Roman"/>
          <w:b/>
          <w:bCs/>
          <w:lang w:val="en-US"/>
        </w:rPr>
        <w:fldChar w:fldCharType="end"/>
      </w:r>
      <w:r w:rsidR="0033446D" w:rsidRPr="58772351">
        <w:rPr>
          <w:rFonts w:eastAsia="Times New Roman"/>
          <w:b/>
          <w:bCs/>
          <w:lang w:val="en-US"/>
        </w:rPr>
        <w:t xml:space="preserve"> </w:t>
      </w:r>
      <w:r w:rsidR="2C994FC7" w:rsidRPr="58772351">
        <w:rPr>
          <w:rFonts w:eastAsia="Times New Roman"/>
          <w:b/>
          <w:bCs/>
          <w:lang w:val="en-US"/>
        </w:rPr>
        <w:t>which were derived</w:t>
      </w:r>
      <w:r w:rsidRPr="58772351">
        <w:rPr>
          <w:rFonts w:eastAsia="Times New Roman"/>
          <w:b/>
          <w:bCs/>
          <w:lang w:val="en-US"/>
        </w:rPr>
        <w:t xml:space="preserve"> </w:t>
      </w:r>
      <w:r w:rsidR="2C994FC7" w:rsidRPr="58772351">
        <w:rPr>
          <w:rFonts w:eastAsia="Times New Roman"/>
          <w:b/>
          <w:bCs/>
          <w:lang w:val="en-US"/>
        </w:rPr>
        <w:t>in</w:t>
      </w:r>
      <w:r w:rsidRPr="58772351">
        <w:rPr>
          <w:rFonts w:eastAsia="Times New Roman"/>
          <w:b/>
          <w:bCs/>
          <w:lang w:val="en-US"/>
        </w:rPr>
        <w:t xml:space="preserve"> our RAN4 contribution R4-</w:t>
      </w:r>
      <w:r w:rsidR="4CF09349" w:rsidRPr="58772351">
        <w:rPr>
          <w:rFonts w:eastAsia="Times New Roman"/>
          <w:b/>
          <w:bCs/>
          <w:lang w:val="en-US"/>
        </w:rPr>
        <w:t>2300690</w:t>
      </w:r>
      <w:r w:rsidR="00F71390">
        <w:rPr>
          <w:rFonts w:eastAsia="Times New Roman"/>
          <w:b/>
          <w:bCs/>
          <w:lang w:val="en-US"/>
        </w:rPr>
        <w:t>.</w:t>
      </w:r>
    </w:p>
    <w:p w14:paraId="006721F3" w14:textId="4C0F3656" w:rsidR="009E2C86" w:rsidRDefault="009E2C86" w:rsidP="00697253">
      <w:pPr>
        <w:rPr>
          <w:b/>
          <w:bCs/>
        </w:rPr>
      </w:pPr>
    </w:p>
    <w:p w14:paraId="03B96DC7" w14:textId="0FB35FF8" w:rsidR="00D62DA6" w:rsidRPr="00D70D26" w:rsidRDefault="00D62DA6" w:rsidP="00CD58D2">
      <w:pPr>
        <w:pStyle w:val="Heading1"/>
      </w:pPr>
      <w:r>
        <w:t xml:space="preserve">SBFD Simulation Results for FR1 </w:t>
      </w:r>
      <w:r w:rsidR="00697874">
        <w:t xml:space="preserve">UMa </w:t>
      </w:r>
      <w:r>
        <w:t>Scenario</w:t>
      </w:r>
    </w:p>
    <w:p w14:paraId="5A2C0435" w14:textId="369637E4" w:rsidR="00314AC8" w:rsidRDefault="00314AC8" w:rsidP="00314AC8">
      <w:pPr>
        <w:jc w:val="both"/>
        <w:rPr>
          <w:lang w:val="en-US"/>
        </w:rPr>
      </w:pPr>
      <w:r>
        <w:rPr>
          <w:lang w:val="en-US"/>
        </w:rPr>
        <w:t xml:space="preserve">The following agreement was reached in RAN1#111 regarding co-site </w:t>
      </w:r>
      <w:r w:rsidR="0069646E">
        <w:rPr>
          <w:lang w:val="en-US"/>
        </w:rPr>
        <w:t>inter-sector inter-subband interference modeling:</w:t>
      </w:r>
    </w:p>
    <w:tbl>
      <w:tblPr>
        <w:tblStyle w:val="TableGrid"/>
        <w:tblW w:w="0" w:type="auto"/>
        <w:tblLook w:val="04A0" w:firstRow="1" w:lastRow="0" w:firstColumn="1" w:lastColumn="0" w:noHBand="0" w:noVBand="1"/>
      </w:tblPr>
      <w:tblGrid>
        <w:gridCol w:w="9629"/>
      </w:tblGrid>
      <w:tr w:rsidR="00314AC8" w14:paraId="7E5870AF" w14:textId="77777777" w:rsidTr="0054357B">
        <w:tc>
          <w:tcPr>
            <w:tcW w:w="9629" w:type="dxa"/>
          </w:tcPr>
          <w:p w14:paraId="65AA58CB" w14:textId="77777777" w:rsidR="00314AC8" w:rsidRDefault="00314AC8" w:rsidP="0054357B">
            <w:pPr>
              <w:overflowPunct/>
              <w:autoSpaceDE/>
              <w:autoSpaceDN/>
              <w:adjustRightInd/>
              <w:spacing w:after="0"/>
              <w:textAlignment w:val="auto"/>
              <w:rPr>
                <w:rFonts w:ascii="Calibri" w:eastAsia="Times New Roman" w:hAnsi="Calibri" w:cs="Calibri"/>
                <w:sz w:val="18"/>
                <w:szCs w:val="18"/>
                <w:lang w:val="en-US"/>
              </w:rPr>
            </w:pPr>
            <w:r w:rsidRPr="0054357B">
              <w:rPr>
                <w:rFonts w:ascii="Calibri" w:eastAsia="Times New Roman" w:hAnsi="Calibri" w:cs="Calibri"/>
                <w:sz w:val="18"/>
                <w:szCs w:val="18"/>
                <w:highlight w:val="green"/>
                <w:lang w:val="en-US"/>
              </w:rPr>
              <w:t>Agreement:</w:t>
            </w:r>
          </w:p>
          <w:p w14:paraId="531D4108" w14:textId="77777777" w:rsidR="00314AC8" w:rsidRPr="0054357B" w:rsidRDefault="00314AC8" w:rsidP="0054357B">
            <w:pPr>
              <w:overflowPunct/>
              <w:autoSpaceDE/>
              <w:autoSpaceDN/>
              <w:adjustRightInd/>
              <w:spacing w:after="0"/>
              <w:ind w:left="540"/>
              <w:textAlignment w:val="auto"/>
              <w:rPr>
                <w:rFonts w:ascii="Calibri" w:eastAsia="Times New Roman" w:hAnsi="Calibri" w:cs="Calibri"/>
                <w:sz w:val="18"/>
                <w:szCs w:val="18"/>
                <w:lang w:val="en-US"/>
              </w:rPr>
            </w:pPr>
            <w:r w:rsidRPr="0054357B">
              <w:rPr>
                <w:rFonts w:ascii="Calibri" w:eastAsia="Times New Roman" w:hAnsi="Calibri" w:cs="Calibri"/>
                <w:sz w:val="18"/>
                <w:szCs w:val="18"/>
                <w:lang w:val="en-US"/>
              </w:rPr>
              <w:t xml:space="preserve">For SLS in RAN1, for co-site inter-sector co-channel inter-subband CLI modelling, reuse similar method as gNB self-interference modelling as follows. </w:t>
            </w:r>
          </w:p>
          <w:p w14:paraId="2454AF38" w14:textId="77777777" w:rsidR="00314AC8" w:rsidRPr="0054357B" w:rsidRDefault="001463E2" w:rsidP="0054357B">
            <w:pPr>
              <w:overflowPunct/>
              <w:autoSpaceDE/>
              <w:autoSpaceDN/>
              <w:adjustRightInd/>
              <w:spacing w:after="0"/>
              <w:ind w:left="540"/>
              <w:textAlignment w:val="auto"/>
              <w:rPr>
                <w:rFonts w:ascii="Cambria Math" w:eastAsia="Times New Roman" w:hAnsi="Cambria Math" w:cs="Calibri"/>
                <w:sz w:val="18"/>
                <w:szCs w:val="18"/>
                <w:lang w:val=""/>
              </w:rPr>
            </w:pPr>
            <m:oMathPara>
              <m:oMath>
                <m:sSubSup>
                  <m:sSubSupPr>
                    <m:ctrlPr>
                      <w:rPr>
                        <w:rFonts w:ascii="Cambria Math" w:eastAsia="Times New Roman" w:hAnsi="Cambria Math" w:cs="Calibri"/>
                        <w:sz w:val="18"/>
                        <w:szCs w:val="18"/>
                        <w:lang w:val=""/>
                      </w:rPr>
                    </m:ctrlPr>
                  </m:sSubSupPr>
                  <m:e>
                    <m:r>
                      <m:rPr>
                        <m:sty m:val="p"/>
                      </m:rPr>
                      <w:rPr>
                        <w:rFonts w:ascii="Cambria Math" w:eastAsia="Times New Roman" w:hAnsi="Cambria Math" w:cs="Calibri"/>
                        <w:sz w:val="18"/>
                        <w:szCs w:val="18"/>
                        <w:lang w:val=""/>
                      </w:rPr>
                      <m:t>I</m:t>
                    </m:r>
                  </m:e>
                  <m:sub>
                    <m:r>
                      <m:rPr>
                        <m:sty m:val="p"/>
                      </m:rPr>
                      <w:rPr>
                        <w:rFonts w:ascii="Cambria Math" w:eastAsia="Times New Roman" w:hAnsi="Cambria Math" w:cs="Calibri"/>
                        <w:sz w:val="18"/>
                        <w:szCs w:val="18"/>
                        <w:lang w:val=""/>
                      </w:rPr>
                      <m:t>co-site</m:t>
                    </m:r>
                  </m:sub>
                  <m:sup>
                    <m:r>
                      <m:rPr>
                        <m:sty m:val="p"/>
                      </m:rPr>
                      <w:rPr>
                        <w:rFonts w:ascii="Cambria Math" w:eastAsia="Times New Roman" w:hAnsi="Cambria Math" w:cs="Calibri"/>
                        <w:sz w:val="18"/>
                        <w:szCs w:val="18"/>
                        <w:lang w:val=""/>
                      </w:rPr>
                      <m:t>per-RB</m:t>
                    </m:r>
                  </m:sup>
                </m:sSubSup>
                <m:r>
                  <m:rPr>
                    <m:sty m:val="p"/>
                  </m:rPr>
                  <w:rPr>
                    <w:rFonts w:ascii="Cambria Math" w:eastAsia="Times New Roman" w:hAnsi="Cambria Math" w:cs="Calibri"/>
                    <w:sz w:val="18"/>
                    <w:szCs w:val="18"/>
                    <w:lang w:val=""/>
                  </w:rPr>
                  <m:t>=</m:t>
                </m:r>
                <m:sSubSup>
                  <m:sSubSupPr>
                    <m:ctrlPr>
                      <w:rPr>
                        <w:rFonts w:ascii="Cambria Math" w:eastAsia="Times New Roman" w:hAnsi="Cambria Math" w:cs="Calibri"/>
                        <w:sz w:val="18"/>
                        <w:szCs w:val="18"/>
                        <w:lang w:val=""/>
                      </w:rPr>
                    </m:ctrlPr>
                  </m:sSubSupPr>
                  <m:e>
                    <m:r>
                      <m:rPr>
                        <m:sty m:val="p"/>
                      </m:rPr>
                      <w:rPr>
                        <w:rFonts w:ascii="Cambria Math" w:eastAsia="Times New Roman" w:hAnsi="Cambria Math" w:cs="Calibri"/>
                        <w:sz w:val="18"/>
                        <w:szCs w:val="18"/>
                        <w:lang w:val=""/>
                      </w:rPr>
                      <m:t>I</m:t>
                    </m:r>
                  </m:e>
                  <m:sub>
                    <m:r>
                      <m:rPr>
                        <m:sty m:val="p"/>
                      </m:rPr>
                      <w:rPr>
                        <w:rFonts w:ascii="Cambria Math" w:eastAsia="Times New Roman" w:hAnsi="Cambria Math" w:cs="Calibri"/>
                        <w:sz w:val="18"/>
                        <w:szCs w:val="18"/>
                        <w:lang w:val=""/>
                      </w:rPr>
                      <m:t>co-site-sector-1</m:t>
                    </m:r>
                  </m:sub>
                  <m:sup>
                    <m:r>
                      <m:rPr>
                        <m:sty m:val="p"/>
                      </m:rPr>
                      <w:rPr>
                        <w:rFonts w:ascii="Cambria Math" w:eastAsia="Times New Roman" w:hAnsi="Cambria Math" w:cs="Calibri"/>
                        <w:sz w:val="18"/>
                        <w:szCs w:val="18"/>
                        <w:lang w:val=""/>
                      </w:rPr>
                      <m:t>per-RB</m:t>
                    </m:r>
                  </m:sup>
                </m:sSubSup>
                <m:r>
                  <m:rPr>
                    <m:sty m:val="p"/>
                  </m:rPr>
                  <w:rPr>
                    <w:rFonts w:ascii="Cambria Math" w:eastAsia="Times New Roman" w:hAnsi="Cambria Math" w:cs="Calibri"/>
                    <w:sz w:val="18"/>
                    <w:szCs w:val="18"/>
                    <w:lang w:val=""/>
                  </w:rPr>
                  <m:t>+</m:t>
                </m:r>
                <m:sSubSup>
                  <m:sSubSupPr>
                    <m:ctrlPr>
                      <w:rPr>
                        <w:rFonts w:ascii="Cambria Math" w:eastAsia="Times New Roman" w:hAnsi="Cambria Math" w:cs="Calibri"/>
                        <w:sz w:val="18"/>
                        <w:szCs w:val="18"/>
                        <w:lang w:val=""/>
                      </w:rPr>
                    </m:ctrlPr>
                  </m:sSubSupPr>
                  <m:e>
                    <m:r>
                      <m:rPr>
                        <m:sty m:val="p"/>
                      </m:rPr>
                      <w:rPr>
                        <w:rFonts w:ascii="Cambria Math" w:eastAsia="Times New Roman" w:hAnsi="Cambria Math" w:cs="Calibri"/>
                        <w:sz w:val="18"/>
                        <w:szCs w:val="18"/>
                        <w:lang w:val=""/>
                      </w:rPr>
                      <m:t>I</m:t>
                    </m:r>
                  </m:e>
                  <m:sub>
                    <m:r>
                      <m:rPr>
                        <m:sty m:val="p"/>
                      </m:rPr>
                      <w:rPr>
                        <w:rFonts w:ascii="Cambria Math" w:eastAsia="Times New Roman" w:hAnsi="Cambria Math" w:cs="Calibri"/>
                        <w:sz w:val="18"/>
                        <w:szCs w:val="18"/>
                        <w:lang w:val=""/>
                      </w:rPr>
                      <m:t>co-site-sector-2</m:t>
                    </m:r>
                  </m:sub>
                  <m:sup>
                    <m:r>
                      <m:rPr>
                        <m:sty m:val="p"/>
                      </m:rPr>
                      <w:rPr>
                        <w:rFonts w:ascii="Cambria Math" w:eastAsia="Times New Roman" w:hAnsi="Cambria Math" w:cs="Calibri"/>
                        <w:sz w:val="18"/>
                        <w:szCs w:val="18"/>
                        <w:lang w:val=""/>
                      </w:rPr>
                      <m:t>per-RB</m:t>
                    </m:r>
                  </m:sup>
                </m:sSubSup>
              </m:oMath>
            </m:oMathPara>
          </w:p>
          <w:p w14:paraId="5FD2AC9E" w14:textId="77777777" w:rsidR="00314AC8" w:rsidRPr="0054357B" w:rsidRDefault="001463E2" w:rsidP="0054357B">
            <w:pPr>
              <w:overflowPunct/>
              <w:autoSpaceDE/>
              <w:autoSpaceDN/>
              <w:adjustRightInd/>
              <w:spacing w:after="0"/>
              <w:ind w:left="540"/>
              <w:textAlignment w:val="auto"/>
              <w:rPr>
                <w:rFonts w:ascii="Cambria Math" w:eastAsia="Times New Roman" w:hAnsi="Cambria Math" w:cs="Calibri"/>
                <w:sz w:val="18"/>
                <w:szCs w:val="18"/>
                <w:lang w:val=""/>
              </w:rPr>
            </w:pPr>
            <m:oMathPara>
              <m:oMath>
                <m:sSubSup>
                  <m:sSubSupPr>
                    <m:ctrlPr>
                      <w:rPr>
                        <w:rFonts w:ascii="Cambria Math" w:eastAsia="Times New Roman" w:hAnsi="Cambria Math" w:cs="Calibri"/>
                        <w:sz w:val="18"/>
                        <w:szCs w:val="18"/>
                        <w:lang w:val=""/>
                      </w:rPr>
                    </m:ctrlPr>
                  </m:sSubSupPr>
                  <m:e>
                    <m:r>
                      <m:rPr>
                        <m:sty m:val="p"/>
                      </m:rPr>
                      <w:rPr>
                        <w:rFonts w:ascii="Cambria Math" w:eastAsia="Times New Roman" w:hAnsi="Cambria Math" w:cs="Calibri"/>
                        <w:sz w:val="18"/>
                        <w:szCs w:val="18"/>
                        <w:lang w:val=""/>
                      </w:rPr>
                      <m:t>I</m:t>
                    </m:r>
                  </m:e>
                  <m:sub>
                    <m:r>
                      <m:rPr>
                        <m:sty m:val="p"/>
                      </m:rPr>
                      <w:rPr>
                        <w:rFonts w:ascii="Cambria Math" w:eastAsia="Times New Roman" w:hAnsi="Cambria Math" w:cs="Calibri"/>
                        <w:sz w:val="18"/>
                        <w:szCs w:val="18"/>
                        <w:lang w:val=""/>
                      </w:rPr>
                      <m:t>co-site-sector-</m:t>
                    </m:r>
                    <m:r>
                      <w:rPr>
                        <w:rFonts w:ascii="Cambria Math" w:eastAsia="Times New Roman" w:hAnsi="Cambria Math" w:cs="Calibri"/>
                        <w:sz w:val="18"/>
                        <w:szCs w:val="18"/>
                        <w:lang w:val=""/>
                      </w:rPr>
                      <m:t>x</m:t>
                    </m:r>
                  </m:sub>
                  <m:sup>
                    <m:r>
                      <m:rPr>
                        <m:sty m:val="p"/>
                      </m:rPr>
                      <w:rPr>
                        <w:rFonts w:ascii="Cambria Math" w:eastAsia="Times New Roman" w:hAnsi="Cambria Math" w:cs="Calibri"/>
                        <w:sz w:val="18"/>
                        <w:szCs w:val="18"/>
                        <w:lang w:val=""/>
                      </w:rPr>
                      <m:t>per-RB</m:t>
                    </m:r>
                  </m:sup>
                </m:sSubSup>
                <m:r>
                  <m:rPr>
                    <m:sty m:val="p"/>
                  </m:rPr>
                  <w:rPr>
                    <w:rFonts w:ascii="Cambria Math" w:eastAsia="Times New Roman" w:hAnsi="Cambria Math" w:cs="Calibri"/>
                    <w:sz w:val="18"/>
                    <w:szCs w:val="18"/>
                    <w:lang w:val=""/>
                  </w:rPr>
                  <m:t>=</m:t>
                </m:r>
                <m:f>
                  <m:fPr>
                    <m:ctrlPr>
                      <w:rPr>
                        <w:rFonts w:ascii="Cambria Math" w:eastAsia="Times New Roman" w:hAnsi="Cambria Math" w:cs="Calibri"/>
                        <w:sz w:val="18"/>
                        <w:szCs w:val="18"/>
                        <w:lang w:val=""/>
                      </w:rPr>
                    </m:ctrlPr>
                  </m:fPr>
                  <m:num>
                    <m:sSubSup>
                      <m:sSubSupPr>
                        <m:ctrlPr>
                          <w:rPr>
                            <w:rFonts w:ascii="Cambria Math" w:eastAsia="Times New Roman" w:hAnsi="Cambria Math" w:cs="Calibri"/>
                            <w:sz w:val="18"/>
                            <w:szCs w:val="18"/>
                            <w:lang w:val=""/>
                          </w:rPr>
                        </m:ctrlPr>
                      </m:sSubSupPr>
                      <m:e>
                        <m:r>
                          <m:rPr>
                            <m:sty m:val="p"/>
                          </m:rPr>
                          <w:rPr>
                            <w:rFonts w:ascii="Cambria Math" w:eastAsia="Times New Roman" w:hAnsi="Cambria Math" w:cs="Calibri"/>
                            <w:sz w:val="18"/>
                            <w:szCs w:val="18"/>
                            <w:lang w:val=""/>
                          </w:rPr>
                          <m:t>P</m:t>
                        </m:r>
                      </m:e>
                      <m:sub>
                        <m:r>
                          <m:rPr>
                            <m:sty m:val="p"/>
                          </m:rPr>
                          <w:rPr>
                            <w:rFonts w:ascii="Cambria Math" w:eastAsia="Times New Roman" w:hAnsi="Cambria Math" w:cs="Calibri"/>
                            <w:sz w:val="18"/>
                            <w:szCs w:val="18"/>
                            <w:lang w:val=""/>
                          </w:rPr>
                          <m:t>tx</m:t>
                        </m:r>
                      </m:sub>
                      <m:sup>
                        <m:r>
                          <m:rPr>
                            <m:sty m:val="p"/>
                          </m:rPr>
                          <w:rPr>
                            <w:rFonts w:ascii="Cambria Math" w:eastAsia="Times New Roman" w:hAnsi="Cambria Math" w:cs="Calibri"/>
                            <w:sz w:val="18"/>
                            <w:szCs w:val="18"/>
                            <w:lang w:val=""/>
                          </w:rPr>
                          <m:t>sector-</m:t>
                        </m:r>
                        <m:r>
                          <w:rPr>
                            <w:rFonts w:ascii="Cambria Math" w:eastAsia="Times New Roman" w:hAnsi="Cambria Math" w:cs="Calibri"/>
                            <w:sz w:val="18"/>
                            <w:szCs w:val="18"/>
                            <w:lang w:val=""/>
                          </w:rPr>
                          <m:t>x</m:t>
                        </m:r>
                        <m:r>
                          <m:rPr>
                            <m:sty m:val="p"/>
                          </m:rPr>
                          <w:rPr>
                            <w:rFonts w:ascii="Cambria Math" w:eastAsia="Times New Roman" w:hAnsi="Cambria Math" w:cs="Calibri"/>
                            <w:sz w:val="18"/>
                            <w:szCs w:val="18"/>
                            <w:lang w:val=""/>
                          </w:rPr>
                          <m:t>, per-RB</m:t>
                        </m:r>
                      </m:sup>
                    </m:sSubSup>
                  </m:num>
                  <m:den>
                    <m:sSubSup>
                      <m:sSubSupPr>
                        <m:ctrlPr>
                          <w:rPr>
                            <w:rFonts w:ascii="Cambria Math" w:eastAsia="Times New Roman" w:hAnsi="Cambria Math" w:cs="Calibri"/>
                            <w:sz w:val="18"/>
                            <w:szCs w:val="18"/>
                            <w:lang w:val=""/>
                          </w:rPr>
                        </m:ctrlPr>
                      </m:sSubSupPr>
                      <m:e>
                        <m:r>
                          <m:rPr>
                            <m:sty m:val="p"/>
                          </m:rPr>
                          <w:rPr>
                            <w:rFonts w:ascii="Cambria Math" w:eastAsia="Times New Roman" w:hAnsi="Cambria Math" w:cs="Calibri"/>
                            <w:sz w:val="18"/>
                            <w:szCs w:val="18"/>
                            <w:lang w:val=""/>
                          </w:rPr>
                          <m:t>α</m:t>
                        </m:r>
                      </m:e>
                      <m:sub>
                        <m:r>
                          <m:rPr>
                            <m:sty m:val="p"/>
                          </m:rPr>
                          <w:rPr>
                            <w:rFonts w:ascii="Cambria Math" w:eastAsia="Times New Roman" w:hAnsi="Cambria Math" w:cs="Calibri"/>
                            <w:sz w:val="18"/>
                            <w:szCs w:val="18"/>
                            <w:lang w:val=""/>
                          </w:rPr>
                          <m:t>co-site</m:t>
                        </m:r>
                      </m:sub>
                      <m:sup/>
                    </m:sSubSup>
                  </m:den>
                </m:f>
                <m:r>
                  <m:rPr>
                    <m:sty m:val="p"/>
                  </m:rPr>
                  <w:rPr>
                    <w:rFonts w:ascii="Cambria Math" w:eastAsia="Times New Roman" w:hAnsi="Cambria Math" w:cs="Calibri"/>
                    <w:sz w:val="18"/>
                    <w:szCs w:val="18"/>
                    <w:lang w:val=""/>
                  </w:rPr>
                  <m:t>*</m:t>
                </m:r>
                <m:f>
                  <m:fPr>
                    <m:ctrlPr>
                      <w:rPr>
                        <w:rFonts w:ascii="Cambria Math" w:eastAsia="Times New Roman" w:hAnsi="Cambria Math" w:cs="Calibri"/>
                        <w:sz w:val="18"/>
                        <w:szCs w:val="18"/>
                        <w:lang w:val=""/>
                      </w:rPr>
                    </m:ctrlPr>
                  </m:fPr>
                  <m:num>
                    <m:sSubSup>
                      <m:sSubSupPr>
                        <m:ctrlPr>
                          <w:rPr>
                            <w:rFonts w:ascii="Cambria Math" w:eastAsia="Times New Roman" w:hAnsi="Cambria Math" w:cs="Calibri"/>
                            <w:sz w:val="18"/>
                            <w:szCs w:val="18"/>
                            <w:lang w:val=""/>
                          </w:rPr>
                        </m:ctrlPr>
                      </m:sSubSupPr>
                      <m:e>
                        <m:r>
                          <m:rPr>
                            <m:sty m:val="p"/>
                          </m:rPr>
                          <w:rPr>
                            <w:rFonts w:ascii="Cambria Math" w:eastAsia="Times New Roman" w:hAnsi="Cambria Math" w:cs="Calibri"/>
                            <w:sz w:val="18"/>
                            <w:szCs w:val="18"/>
                            <w:lang w:val=""/>
                          </w:rPr>
                          <m:t>N</m:t>
                        </m:r>
                      </m:e>
                      <m:sub>
                        <m:r>
                          <m:rPr>
                            <m:sty m:val="p"/>
                          </m:rPr>
                          <w:rPr>
                            <w:rFonts w:ascii="Cambria Math" w:eastAsia="Times New Roman" w:hAnsi="Cambria Math" w:cs="Calibri"/>
                            <w:sz w:val="18"/>
                            <w:szCs w:val="18"/>
                            <w:lang w:val=""/>
                          </w:rPr>
                          <m:t>used-DL-RB</m:t>
                        </m:r>
                      </m:sub>
                      <m:sup>
                        <m:r>
                          <m:rPr>
                            <m:sty m:val="p"/>
                          </m:rPr>
                          <w:rPr>
                            <w:rFonts w:ascii="Cambria Math" w:eastAsia="Times New Roman" w:hAnsi="Cambria Math" w:cs="Calibri"/>
                            <w:sz w:val="18"/>
                            <w:szCs w:val="18"/>
                            <w:lang w:val=""/>
                          </w:rPr>
                          <m:t>sector-</m:t>
                        </m:r>
                        <m:r>
                          <w:rPr>
                            <w:rFonts w:ascii="Cambria Math" w:eastAsia="Times New Roman" w:hAnsi="Cambria Math" w:cs="Calibri"/>
                            <w:sz w:val="18"/>
                            <w:szCs w:val="18"/>
                            <w:lang w:val=""/>
                          </w:rPr>
                          <m:t>x</m:t>
                        </m:r>
                      </m:sup>
                    </m:sSubSup>
                  </m:num>
                  <m:den>
                    <m:sSubSup>
                      <m:sSubSupPr>
                        <m:ctrlPr>
                          <w:rPr>
                            <w:rFonts w:ascii="Cambria Math" w:eastAsia="Times New Roman" w:hAnsi="Cambria Math" w:cs="Calibri"/>
                            <w:sz w:val="18"/>
                            <w:szCs w:val="18"/>
                            <w:lang w:val=""/>
                          </w:rPr>
                        </m:ctrlPr>
                      </m:sSubSupPr>
                      <m:e>
                        <m:r>
                          <m:rPr>
                            <m:sty m:val="p"/>
                          </m:rPr>
                          <w:rPr>
                            <w:rFonts w:ascii="Cambria Math" w:eastAsia="Times New Roman" w:hAnsi="Cambria Math" w:cs="Calibri"/>
                            <w:sz w:val="18"/>
                            <w:szCs w:val="18"/>
                            <w:lang w:val=""/>
                          </w:rPr>
                          <m:t>N</m:t>
                        </m:r>
                      </m:e>
                      <m:sub>
                        <m:r>
                          <m:rPr>
                            <m:sty m:val="p"/>
                          </m:rPr>
                          <w:rPr>
                            <w:rFonts w:ascii="Cambria Math" w:eastAsia="Times New Roman" w:hAnsi="Cambria Math" w:cs="Calibri"/>
                            <w:sz w:val="18"/>
                            <w:szCs w:val="18"/>
                            <w:lang w:val=""/>
                          </w:rPr>
                          <m:t>DLRB</m:t>
                        </m:r>
                      </m:sub>
                      <m:sup/>
                    </m:sSubSup>
                  </m:den>
                </m:f>
              </m:oMath>
            </m:oMathPara>
          </w:p>
          <w:p w14:paraId="303508DC" w14:textId="77777777" w:rsidR="00314AC8" w:rsidRPr="0054357B" w:rsidRDefault="001463E2" w:rsidP="00314AC8">
            <w:pPr>
              <w:numPr>
                <w:ilvl w:val="0"/>
                <w:numId w:val="9"/>
              </w:numPr>
              <w:overflowPunct/>
              <w:autoSpaceDE/>
              <w:autoSpaceDN/>
              <w:adjustRightInd/>
              <w:spacing w:after="0"/>
              <w:textAlignment w:val="center"/>
              <w:rPr>
                <w:rFonts w:ascii="Calibri" w:eastAsia="Times New Roman" w:hAnsi="Calibri" w:cs="Calibri"/>
                <w:sz w:val="18"/>
                <w:szCs w:val="18"/>
                <w:lang w:val="en-US"/>
              </w:rPr>
            </w:pPr>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P</m:t>
                  </m:r>
                </m:e>
                <m:sub>
                  <m:r>
                    <m:rPr>
                      <m:sty m:val="p"/>
                    </m:rPr>
                    <w:rPr>
                      <w:rFonts w:ascii="Cambria Math" w:eastAsia="Times New Roman" w:hAnsi="Cambria Math" w:cs="Calibri"/>
                      <w:sz w:val="18"/>
                      <w:szCs w:val="18"/>
                      <w:lang w:val="en-US"/>
                    </w:rPr>
                    <m:t>tx</m:t>
                  </m:r>
                </m:sub>
                <m:sup>
                  <m:r>
                    <m:rPr>
                      <m:sty m:val="p"/>
                    </m:rPr>
                    <w:rPr>
                      <w:rFonts w:ascii="Cambria Math" w:eastAsia="Times New Roman" w:hAnsi="Cambria Math" w:cs="Calibri"/>
                      <w:sz w:val="18"/>
                      <w:szCs w:val="18"/>
                      <w:lang w:val="en-US"/>
                    </w:rPr>
                    <m:t>sector-</m:t>
                  </m:r>
                  <m:r>
                    <w:rPr>
                      <w:rFonts w:ascii="Cambria Math" w:eastAsia="Times New Roman" w:hAnsi="Cambria Math" w:cs="Calibri"/>
                      <w:sz w:val="18"/>
                      <w:szCs w:val="18"/>
                      <w:lang w:val="en-US"/>
                    </w:rPr>
                    <m:t>x</m:t>
                  </m:r>
                  <m:r>
                    <m:rPr>
                      <m:sty m:val="p"/>
                    </m:rPr>
                    <w:rPr>
                      <w:rFonts w:ascii="Cambria Math" w:eastAsia="Times New Roman" w:hAnsi="Cambria Math" w:cs="Calibri"/>
                      <w:sz w:val="18"/>
                      <w:szCs w:val="18"/>
                      <w:lang w:val="en-US"/>
                    </w:rPr>
                    <m:t>, per-RB</m:t>
                  </m:r>
                </m:sup>
              </m:sSubSup>
            </m:oMath>
            <w:r w:rsidR="00314AC8" w:rsidRPr="0054357B">
              <w:rPr>
                <w:rFonts w:ascii="Calibri" w:eastAsia="Times New Roman" w:hAnsi="Calibri" w:cs="Calibri"/>
                <w:sz w:val="18"/>
                <w:szCs w:val="18"/>
                <w:lang w:val="en-US"/>
              </w:rPr>
              <w:t xml:space="preserve"> is DL Tx power of sector </w:t>
            </w:r>
            <w:r w:rsidR="00314AC8" w:rsidRPr="0054357B">
              <w:rPr>
                <w:rFonts w:ascii="Calibri" w:eastAsia="Times New Roman" w:hAnsi="Calibri" w:cs="Calibri"/>
                <w:i/>
                <w:iCs/>
                <w:sz w:val="18"/>
                <w:szCs w:val="18"/>
                <w:lang w:val="en-US"/>
              </w:rPr>
              <w:t>x</w:t>
            </w:r>
            <w:r w:rsidR="00314AC8" w:rsidRPr="0054357B">
              <w:rPr>
                <w:rFonts w:ascii="Calibri" w:eastAsia="Times New Roman" w:hAnsi="Calibri" w:cs="Calibri"/>
                <w:sz w:val="18"/>
                <w:szCs w:val="18"/>
                <w:lang w:val="en-US"/>
              </w:rPr>
              <w:t xml:space="preserve"> per RB (in linear scale), </w:t>
            </w:r>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P</m:t>
                  </m:r>
                </m:e>
                <m:sub>
                  <m:r>
                    <m:rPr>
                      <m:sty m:val="p"/>
                    </m:rPr>
                    <w:rPr>
                      <w:rFonts w:ascii="Cambria Math" w:eastAsia="Times New Roman" w:hAnsi="Cambria Math" w:cs="Calibri"/>
                      <w:sz w:val="18"/>
                      <w:szCs w:val="18"/>
                      <w:lang w:val="en-US"/>
                    </w:rPr>
                    <m:t>tx</m:t>
                  </m:r>
                </m:sub>
                <m:sup>
                  <m:r>
                    <m:rPr>
                      <m:sty m:val="p"/>
                    </m:rPr>
                    <w:rPr>
                      <w:rFonts w:ascii="Cambria Math" w:eastAsia="Times New Roman" w:hAnsi="Cambria Math" w:cs="Calibri"/>
                      <w:sz w:val="18"/>
                      <w:szCs w:val="18"/>
                      <w:lang w:val="en-US"/>
                    </w:rPr>
                    <m:t>sector-</m:t>
                  </m:r>
                  <m:r>
                    <w:rPr>
                      <w:rFonts w:ascii="Cambria Math" w:eastAsia="Times New Roman" w:hAnsi="Cambria Math" w:cs="Calibri"/>
                      <w:sz w:val="18"/>
                      <w:szCs w:val="18"/>
                      <w:lang w:val="en-US"/>
                    </w:rPr>
                    <m:t>x</m:t>
                  </m:r>
                  <m:r>
                    <m:rPr>
                      <m:sty m:val="p"/>
                    </m:rPr>
                    <w:rPr>
                      <w:rFonts w:ascii="Cambria Math" w:eastAsia="Times New Roman" w:hAnsi="Cambria Math" w:cs="Calibri"/>
                      <w:sz w:val="18"/>
                      <w:szCs w:val="18"/>
                      <w:lang w:val="en-US"/>
                    </w:rPr>
                    <m:t>, per-RB</m:t>
                  </m:r>
                </m:sup>
              </m:sSubSup>
              <m:r>
                <m:rPr>
                  <m:sty m:val="p"/>
                </m:rPr>
                <w:rPr>
                  <w:rFonts w:ascii="Cambria Math" w:eastAsia="Times New Roman" w:hAnsi="Cambria Math" w:cs="Calibri"/>
                  <w:sz w:val="18"/>
                  <w:szCs w:val="18"/>
                  <w:lang w:val="en-US"/>
                </w:rPr>
                <m:t>=</m:t>
              </m:r>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P</m:t>
                  </m:r>
                </m:e>
                <m:sub>
                  <m:r>
                    <m:rPr>
                      <m:sty m:val="p"/>
                    </m:rPr>
                    <w:rPr>
                      <w:rFonts w:ascii="Cambria Math" w:eastAsia="Times New Roman" w:hAnsi="Cambria Math" w:cs="Calibri"/>
                      <w:sz w:val="18"/>
                      <w:szCs w:val="18"/>
                      <w:lang w:val="en-US"/>
                    </w:rPr>
                    <m:t>tx</m:t>
                  </m:r>
                </m:sub>
                <m:sup>
                  <m:r>
                    <m:rPr>
                      <m:sty m:val="p"/>
                    </m:rPr>
                    <w:rPr>
                      <w:rFonts w:ascii="Cambria Math" w:eastAsia="Times New Roman" w:hAnsi="Cambria Math" w:cs="Calibri"/>
                      <w:sz w:val="18"/>
                      <w:szCs w:val="18"/>
                      <w:lang w:val="en-US"/>
                    </w:rPr>
                    <m:t>sector-</m:t>
                  </m:r>
                  <m:r>
                    <w:rPr>
                      <w:rFonts w:ascii="Cambria Math" w:eastAsia="Times New Roman" w:hAnsi="Cambria Math" w:cs="Calibri"/>
                      <w:sz w:val="18"/>
                      <w:szCs w:val="18"/>
                      <w:lang w:val="en-US"/>
                    </w:rPr>
                    <m:t>x</m:t>
                  </m:r>
                  <m:r>
                    <m:rPr>
                      <m:sty m:val="p"/>
                    </m:rPr>
                    <w:rPr>
                      <w:rFonts w:ascii="Cambria Math" w:eastAsia="Times New Roman" w:hAnsi="Cambria Math" w:cs="Calibri"/>
                      <w:sz w:val="18"/>
                      <w:szCs w:val="18"/>
                      <w:lang w:val="en-US"/>
                    </w:rPr>
                    <m:t>, max</m:t>
                  </m:r>
                </m:sup>
              </m:sSubSup>
              <m:r>
                <m:rPr>
                  <m:sty m:val="p"/>
                </m:rPr>
                <w:rPr>
                  <w:rFonts w:ascii="Cambria Math" w:eastAsia="Times New Roman" w:hAnsi="Cambria Math" w:cs="Calibri"/>
                  <w:sz w:val="18"/>
                  <w:szCs w:val="18"/>
                  <w:lang w:val="en-US"/>
                </w:rPr>
                <m:t>/</m:t>
              </m:r>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N</m:t>
                  </m:r>
                </m:e>
                <m:sub>
                  <m:r>
                    <m:rPr>
                      <m:sty m:val="p"/>
                    </m:rPr>
                    <w:rPr>
                      <w:rFonts w:ascii="Cambria Math" w:eastAsia="Times New Roman" w:hAnsi="Cambria Math" w:cs="Calibri"/>
                      <w:sz w:val="18"/>
                      <w:szCs w:val="18"/>
                      <w:lang w:val="en-US"/>
                    </w:rPr>
                    <m:t>DLRB</m:t>
                  </m:r>
                </m:sub>
                <m:sup/>
              </m:sSubSup>
              <m:r>
                <m:rPr>
                  <m:sty m:val="p"/>
                </m:rPr>
                <w:rPr>
                  <w:rFonts w:ascii="Cambria Math" w:eastAsia="Times New Roman" w:hAnsi="Cambria Math" w:cs="Calibri"/>
                  <w:sz w:val="18"/>
                  <w:szCs w:val="18"/>
                  <w:lang w:val="en-US"/>
                </w:rPr>
                <m:t>.</m:t>
              </m:r>
            </m:oMath>
            <w:r w:rsidR="00314AC8" w:rsidRPr="0054357B">
              <w:rPr>
                <w:rFonts w:ascii="Calibri" w:eastAsia="Times New Roman" w:hAnsi="Calibri" w:cs="Calibri"/>
                <w:sz w:val="18"/>
                <w:szCs w:val="18"/>
                <w:lang w:val="en-US"/>
              </w:rPr>
              <w:t xml:space="preserve"> </w:t>
            </w:r>
          </w:p>
          <w:p w14:paraId="7DA1A321" w14:textId="77777777" w:rsidR="00314AC8" w:rsidRPr="0054357B" w:rsidRDefault="001463E2" w:rsidP="00314AC8">
            <w:pPr>
              <w:numPr>
                <w:ilvl w:val="0"/>
                <w:numId w:val="9"/>
              </w:numPr>
              <w:overflowPunct/>
              <w:autoSpaceDE/>
              <w:autoSpaceDN/>
              <w:adjustRightInd/>
              <w:spacing w:after="0"/>
              <w:textAlignment w:val="center"/>
              <w:rPr>
                <w:rFonts w:ascii="Calibri" w:eastAsia="Times New Roman" w:hAnsi="Calibri" w:cs="Calibri"/>
                <w:sz w:val="18"/>
                <w:szCs w:val="18"/>
                <w:lang w:val="en-US"/>
              </w:rPr>
            </w:pPr>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P</m:t>
                  </m:r>
                </m:e>
                <m:sub>
                  <m:r>
                    <m:rPr>
                      <m:sty m:val="p"/>
                    </m:rPr>
                    <w:rPr>
                      <w:rFonts w:ascii="Cambria Math" w:eastAsia="Times New Roman" w:hAnsi="Cambria Math" w:cs="Calibri"/>
                      <w:sz w:val="18"/>
                      <w:szCs w:val="18"/>
                      <w:lang w:val="en-US"/>
                    </w:rPr>
                    <m:t>tx</m:t>
                  </m:r>
                </m:sub>
                <m:sup>
                  <m:r>
                    <m:rPr>
                      <m:sty m:val="p"/>
                    </m:rPr>
                    <w:rPr>
                      <w:rFonts w:ascii="Cambria Math" w:eastAsia="Times New Roman" w:hAnsi="Cambria Math" w:cs="Calibri"/>
                      <w:sz w:val="18"/>
                      <w:szCs w:val="18"/>
                      <w:lang w:val="en-US"/>
                    </w:rPr>
                    <m:t>sector-</m:t>
                  </m:r>
                  <m:r>
                    <w:rPr>
                      <w:rFonts w:ascii="Cambria Math" w:eastAsia="Times New Roman" w:hAnsi="Cambria Math" w:cs="Calibri"/>
                      <w:sz w:val="18"/>
                      <w:szCs w:val="18"/>
                      <w:lang w:val="en-US"/>
                    </w:rPr>
                    <m:t>x</m:t>
                  </m:r>
                  <m:r>
                    <m:rPr>
                      <m:sty m:val="p"/>
                    </m:rPr>
                    <w:rPr>
                      <w:rFonts w:ascii="Cambria Math" w:eastAsia="Times New Roman" w:hAnsi="Cambria Math" w:cs="Calibri"/>
                      <w:sz w:val="18"/>
                      <w:szCs w:val="18"/>
                      <w:lang w:val="en-US"/>
                    </w:rPr>
                    <m:t>, max</m:t>
                  </m:r>
                </m:sup>
              </m:sSubSup>
            </m:oMath>
            <w:r w:rsidR="00314AC8" w:rsidRPr="0054357B">
              <w:rPr>
                <w:rFonts w:ascii="Calibri" w:eastAsia="Times New Roman" w:hAnsi="Calibri" w:cs="Calibri"/>
                <w:sz w:val="18"/>
                <w:szCs w:val="18"/>
                <w:lang w:val="en-US"/>
              </w:rPr>
              <w:t xml:space="preserve"> is the maximum DL Tx Power of sector </w:t>
            </w:r>
            <w:r w:rsidR="00314AC8" w:rsidRPr="0054357B">
              <w:rPr>
                <w:rFonts w:ascii="Calibri" w:eastAsia="Times New Roman" w:hAnsi="Calibri" w:cs="Calibri"/>
                <w:i/>
                <w:iCs/>
                <w:sz w:val="18"/>
                <w:szCs w:val="18"/>
                <w:lang w:val="en-US"/>
              </w:rPr>
              <w:t>x</w:t>
            </w:r>
            <w:r w:rsidR="00314AC8" w:rsidRPr="0054357B">
              <w:rPr>
                <w:rFonts w:ascii="Calibri" w:eastAsia="Times New Roman" w:hAnsi="Calibri" w:cs="Calibri"/>
                <w:sz w:val="18"/>
                <w:szCs w:val="18"/>
                <w:lang w:val="en-US"/>
              </w:rPr>
              <w:t xml:space="preserve"> on the two DL subbands (in linear scale).</w:t>
            </w:r>
          </w:p>
          <w:p w14:paraId="3CFC2692" w14:textId="77777777" w:rsidR="00314AC8" w:rsidRPr="0054357B" w:rsidRDefault="001463E2" w:rsidP="00314AC8">
            <w:pPr>
              <w:numPr>
                <w:ilvl w:val="0"/>
                <w:numId w:val="9"/>
              </w:numPr>
              <w:overflowPunct/>
              <w:autoSpaceDE/>
              <w:autoSpaceDN/>
              <w:adjustRightInd/>
              <w:spacing w:after="0"/>
              <w:textAlignment w:val="center"/>
              <w:rPr>
                <w:rFonts w:ascii="Calibri" w:eastAsia="Times New Roman" w:hAnsi="Calibri" w:cs="Calibri"/>
                <w:sz w:val="18"/>
                <w:szCs w:val="18"/>
                <w:lang w:val="en-US"/>
              </w:rPr>
            </w:pPr>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N</m:t>
                  </m:r>
                </m:e>
                <m:sub>
                  <m:r>
                    <m:rPr>
                      <m:sty m:val="p"/>
                    </m:rPr>
                    <w:rPr>
                      <w:rFonts w:ascii="Cambria Math" w:eastAsia="Times New Roman" w:hAnsi="Cambria Math" w:cs="Calibri"/>
                      <w:sz w:val="18"/>
                      <w:szCs w:val="18"/>
                      <w:lang w:val="en-US"/>
                    </w:rPr>
                    <m:t>DLRB</m:t>
                  </m:r>
                </m:sub>
                <m:sup/>
              </m:sSubSup>
            </m:oMath>
            <w:r w:rsidR="00314AC8" w:rsidRPr="0054357B">
              <w:rPr>
                <w:rFonts w:ascii="Calibri" w:eastAsia="Times New Roman" w:hAnsi="Calibri" w:cs="Calibri"/>
                <w:sz w:val="18"/>
                <w:szCs w:val="18"/>
                <w:lang w:val="en-US"/>
              </w:rPr>
              <w:t xml:space="preserve"> is the total number of DL RBs in the DL subbands.</w:t>
            </w:r>
          </w:p>
          <w:p w14:paraId="30607300" w14:textId="77777777" w:rsidR="00314AC8" w:rsidRPr="0054357B" w:rsidRDefault="001463E2" w:rsidP="00314AC8">
            <w:pPr>
              <w:numPr>
                <w:ilvl w:val="0"/>
                <w:numId w:val="9"/>
              </w:numPr>
              <w:overflowPunct/>
              <w:autoSpaceDE/>
              <w:autoSpaceDN/>
              <w:adjustRightInd/>
              <w:spacing w:after="0"/>
              <w:textAlignment w:val="center"/>
              <w:rPr>
                <w:rFonts w:ascii="Calibri" w:eastAsia="Times New Roman" w:hAnsi="Calibri" w:cs="Calibri"/>
                <w:sz w:val="18"/>
                <w:szCs w:val="18"/>
                <w:lang w:val="en-US"/>
              </w:rPr>
            </w:pPr>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N</m:t>
                  </m:r>
                </m:e>
                <m:sub>
                  <m:r>
                    <m:rPr>
                      <m:sty m:val="p"/>
                    </m:rPr>
                    <w:rPr>
                      <w:rFonts w:ascii="Cambria Math" w:eastAsia="Times New Roman" w:hAnsi="Cambria Math" w:cs="Calibri"/>
                      <w:sz w:val="18"/>
                      <w:szCs w:val="18"/>
                      <w:lang w:val="en-US"/>
                    </w:rPr>
                    <m:t>used-DL-RB</m:t>
                  </m:r>
                </m:sub>
                <m:sup>
                  <m:r>
                    <m:rPr>
                      <m:sty m:val="p"/>
                    </m:rPr>
                    <w:rPr>
                      <w:rFonts w:ascii="Cambria Math" w:eastAsia="Times New Roman" w:hAnsi="Cambria Math" w:cs="Calibri"/>
                      <w:sz w:val="18"/>
                      <w:szCs w:val="18"/>
                      <w:lang w:val="en-US"/>
                    </w:rPr>
                    <m:t>sector-</m:t>
                  </m:r>
                  <m:r>
                    <w:rPr>
                      <w:rFonts w:ascii="Cambria Math" w:eastAsia="Times New Roman" w:hAnsi="Cambria Math" w:cs="Calibri"/>
                      <w:sz w:val="18"/>
                      <w:szCs w:val="18"/>
                      <w:lang w:val="en-US"/>
                    </w:rPr>
                    <m:t>x</m:t>
                  </m:r>
                </m:sup>
              </m:sSubSup>
            </m:oMath>
            <w:r w:rsidR="00314AC8" w:rsidRPr="0054357B">
              <w:rPr>
                <w:rFonts w:ascii="Calibri" w:eastAsia="Times New Roman" w:hAnsi="Calibri" w:cs="Calibri"/>
                <w:sz w:val="18"/>
                <w:szCs w:val="18"/>
                <w:lang w:val="en-US"/>
              </w:rPr>
              <w:t xml:space="preserve"> is the number of DL RBs allocated for DL transmission of sector </w:t>
            </w:r>
            <w:r w:rsidR="00314AC8" w:rsidRPr="0054357B">
              <w:rPr>
                <w:rFonts w:ascii="Calibri" w:eastAsia="Times New Roman" w:hAnsi="Calibri" w:cs="Calibri"/>
                <w:i/>
                <w:iCs/>
                <w:sz w:val="18"/>
                <w:szCs w:val="18"/>
                <w:lang w:val="en-US"/>
              </w:rPr>
              <w:t>x</w:t>
            </w:r>
            <w:r w:rsidR="00314AC8" w:rsidRPr="0054357B">
              <w:rPr>
                <w:rFonts w:ascii="Calibri" w:eastAsia="Times New Roman" w:hAnsi="Calibri" w:cs="Calibri"/>
                <w:sz w:val="18"/>
                <w:szCs w:val="18"/>
                <w:lang w:val="en-US"/>
              </w:rPr>
              <w:t>.</w:t>
            </w:r>
          </w:p>
          <w:p w14:paraId="7F28972B" w14:textId="77777777" w:rsidR="00314AC8" w:rsidRPr="0054357B" w:rsidRDefault="001463E2" w:rsidP="00314AC8">
            <w:pPr>
              <w:numPr>
                <w:ilvl w:val="0"/>
                <w:numId w:val="9"/>
              </w:numPr>
              <w:overflowPunct/>
              <w:autoSpaceDE/>
              <w:autoSpaceDN/>
              <w:adjustRightInd/>
              <w:spacing w:after="0"/>
              <w:textAlignment w:val="center"/>
              <w:rPr>
                <w:rFonts w:ascii="Calibri" w:eastAsia="Times New Roman" w:hAnsi="Calibri" w:cs="Calibri"/>
                <w:sz w:val="18"/>
                <w:szCs w:val="18"/>
                <w:lang w:val="en-US"/>
              </w:rPr>
            </w:pPr>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α</m:t>
                  </m:r>
                </m:e>
                <m:sub>
                  <m:r>
                    <m:rPr>
                      <m:sty m:val="p"/>
                    </m:rPr>
                    <w:rPr>
                      <w:rFonts w:ascii="Cambria Math" w:eastAsia="Times New Roman" w:hAnsi="Cambria Math" w:cs="Calibri"/>
                      <w:sz w:val="18"/>
                      <w:szCs w:val="18"/>
                      <w:lang w:val="en-US"/>
                    </w:rPr>
                    <m:t>co-site</m:t>
                  </m:r>
                </m:sub>
                <m:sup/>
              </m:sSubSup>
            </m:oMath>
            <w:r w:rsidR="00314AC8" w:rsidRPr="0054357B">
              <w:rPr>
                <w:rFonts w:ascii="Calibri" w:eastAsia="Times New Roman" w:hAnsi="Calibri" w:cs="Calibri"/>
                <w:sz w:val="18"/>
                <w:szCs w:val="18"/>
                <w:lang w:val="en-US"/>
              </w:rPr>
              <w:t xml:space="preserve"> is the interference suppression capability of co-site inter-sector co-channel inter-subband CLI. </w:t>
            </w:r>
          </w:p>
          <w:p w14:paraId="533C5A76" w14:textId="77777777" w:rsidR="00314AC8" w:rsidRPr="0054357B" w:rsidRDefault="00314AC8" w:rsidP="00314AC8">
            <w:pPr>
              <w:numPr>
                <w:ilvl w:val="1"/>
                <w:numId w:val="9"/>
              </w:numPr>
              <w:overflowPunct/>
              <w:autoSpaceDE/>
              <w:autoSpaceDN/>
              <w:adjustRightInd/>
              <w:spacing w:after="0"/>
              <w:textAlignment w:val="center"/>
              <w:rPr>
                <w:rFonts w:ascii="Calibri" w:eastAsia="Times New Roman" w:hAnsi="Calibri" w:cs="Calibri"/>
                <w:sz w:val="18"/>
                <w:szCs w:val="18"/>
                <w:lang w:val=""/>
              </w:rPr>
            </w:pPr>
            <m:oMath>
              <m:r>
                <m:rPr>
                  <m:sty m:val="p"/>
                </m:rPr>
                <w:rPr>
                  <w:rFonts w:ascii="Cambria Math" w:eastAsia="Times New Roman" w:hAnsi="Cambria Math" w:cs="Calibri"/>
                  <w:sz w:val="18"/>
                  <w:szCs w:val="18"/>
                  <w:lang w:val=""/>
                </w:rPr>
                <w:lastRenderedPageBreak/>
                <m:t>10*</m:t>
              </m:r>
              <m:sSub>
                <m:sSubPr>
                  <m:ctrlPr>
                    <w:rPr>
                      <w:rFonts w:ascii="Cambria Math" w:eastAsia="Times New Roman" w:hAnsi="Cambria Math" w:cs="Calibri"/>
                      <w:sz w:val="18"/>
                      <w:szCs w:val="18"/>
                      <w:lang w:val=""/>
                    </w:rPr>
                  </m:ctrlPr>
                </m:sSubPr>
                <m:e>
                  <m:r>
                    <w:rPr>
                      <w:rFonts w:ascii="Cambria Math" w:eastAsia="Times New Roman" w:hAnsi="Cambria Math" w:cs="Calibri"/>
                      <w:sz w:val="18"/>
                      <w:szCs w:val="18"/>
                      <w:lang w:val=""/>
                    </w:rPr>
                    <m:t>log</m:t>
                  </m:r>
                </m:e>
                <m:sub>
                  <m:r>
                    <m:rPr>
                      <m:sty m:val="p"/>
                    </m:rPr>
                    <w:rPr>
                      <w:rFonts w:ascii="Cambria Math" w:eastAsia="Times New Roman" w:hAnsi="Cambria Math" w:cs="Calibri"/>
                      <w:sz w:val="18"/>
                      <w:szCs w:val="18"/>
                      <w:lang w:val=""/>
                    </w:rPr>
                    <m:t>10</m:t>
                  </m:r>
                </m:sub>
              </m:sSub>
              <m:d>
                <m:dPr>
                  <m:ctrlPr>
                    <w:rPr>
                      <w:rFonts w:ascii="Cambria Math" w:eastAsia="Times New Roman" w:hAnsi="Cambria Math" w:cs="Calibri"/>
                      <w:sz w:val="18"/>
                      <w:szCs w:val="18"/>
                      <w:lang w:val=""/>
                    </w:rPr>
                  </m:ctrlPr>
                </m:dPr>
                <m:e>
                  <m:sSubSup>
                    <m:sSubSupPr>
                      <m:ctrlPr>
                        <w:rPr>
                          <w:rFonts w:ascii="Cambria Math" w:eastAsia="Times New Roman" w:hAnsi="Cambria Math" w:cs="Calibri"/>
                          <w:sz w:val="18"/>
                          <w:szCs w:val="18"/>
                          <w:lang w:val=""/>
                        </w:rPr>
                      </m:ctrlPr>
                    </m:sSubSupPr>
                    <m:e>
                      <m:r>
                        <m:rPr>
                          <m:sty m:val="p"/>
                        </m:rPr>
                        <w:rPr>
                          <w:rFonts w:ascii="Cambria Math" w:eastAsia="Times New Roman" w:hAnsi="Cambria Math" w:cs="Calibri"/>
                          <w:sz w:val="18"/>
                          <w:szCs w:val="18"/>
                          <w:lang w:val=""/>
                        </w:rPr>
                        <m:t>α</m:t>
                      </m:r>
                    </m:e>
                    <m:sub>
                      <m:r>
                        <m:rPr>
                          <m:sty m:val="p"/>
                        </m:rPr>
                        <w:rPr>
                          <w:rFonts w:ascii="Cambria Math" w:eastAsia="Times New Roman" w:hAnsi="Cambria Math" w:cs="Calibri"/>
                          <w:sz w:val="18"/>
                          <w:szCs w:val="18"/>
                          <w:lang w:val=""/>
                        </w:rPr>
                        <m:t>co-site</m:t>
                      </m:r>
                    </m:sub>
                    <m:sup/>
                  </m:sSubSup>
                </m:e>
              </m:d>
              <m:r>
                <m:rPr>
                  <m:sty m:val="p"/>
                </m:rPr>
                <w:rPr>
                  <w:rFonts w:ascii="Cambria Math" w:eastAsia="Times New Roman" w:hAnsi="Cambria Math" w:cs="Calibri"/>
                  <w:sz w:val="18"/>
                  <w:szCs w:val="18"/>
                  <w:lang w:val=""/>
                </w:rPr>
                <m:t>=</m:t>
              </m:r>
              <m:sSub>
                <m:sSubPr>
                  <m:ctrlPr>
                    <w:rPr>
                      <w:rFonts w:ascii="Cambria Math" w:eastAsia="Times New Roman" w:hAnsi="Cambria Math" w:cs="Calibri"/>
                      <w:sz w:val="18"/>
                      <w:szCs w:val="18"/>
                      <w:lang w:val=""/>
                    </w:rPr>
                  </m:ctrlPr>
                </m:sSubPr>
                <m:e>
                  <m:r>
                    <m:rPr>
                      <m:sty m:val="p"/>
                    </m:rPr>
                    <w:rPr>
                      <w:rFonts w:ascii="Cambria Math" w:eastAsia="Times New Roman" w:hAnsi="Cambria Math" w:cs="Calibri"/>
                      <w:sz w:val="18"/>
                      <w:szCs w:val="18"/>
                      <w:lang w:val=""/>
                    </w:rPr>
                    <m:t>spatial isolation</m:t>
                  </m:r>
                </m:e>
                <m:sub>
                  <m:r>
                    <w:rPr>
                      <w:rFonts w:ascii="Cambria Math" w:eastAsia="Times New Roman" w:hAnsi="Cambria Math" w:cs="Calibri"/>
                      <w:sz w:val="18"/>
                      <w:szCs w:val="18"/>
                      <w:lang w:val=""/>
                    </w:rPr>
                    <m:t>dB</m:t>
                  </m:r>
                </m:sub>
              </m:sSub>
              <m:r>
                <m:rPr>
                  <m:sty m:val="p"/>
                </m:rPr>
                <w:rPr>
                  <w:rFonts w:ascii="Cambria Math" w:eastAsia="Times New Roman" w:hAnsi="Cambria Math" w:cs="Calibri"/>
                  <w:sz w:val="18"/>
                  <w:szCs w:val="18"/>
                  <w:lang w:val=""/>
                </w:rPr>
                <m:t>+10*</m:t>
              </m:r>
              <m:sSub>
                <m:sSubPr>
                  <m:ctrlPr>
                    <w:rPr>
                      <w:rFonts w:ascii="Cambria Math" w:eastAsia="Times New Roman" w:hAnsi="Cambria Math" w:cs="Calibri"/>
                      <w:sz w:val="18"/>
                      <w:szCs w:val="18"/>
                      <w:lang w:val=""/>
                    </w:rPr>
                  </m:ctrlPr>
                </m:sSubPr>
                <m:e>
                  <m:r>
                    <m:rPr>
                      <m:sty m:val="p"/>
                    </m:rPr>
                    <w:rPr>
                      <w:rFonts w:ascii="Cambria Math" w:eastAsia="Times New Roman" w:hAnsi="Cambria Math" w:cs="Calibri"/>
                      <w:sz w:val="18"/>
                      <w:szCs w:val="18"/>
                      <w:lang w:val=""/>
                    </w:rPr>
                    <m:t>log</m:t>
                  </m:r>
                </m:e>
                <m:sub>
                  <m:r>
                    <m:rPr>
                      <m:sty m:val="p"/>
                    </m:rPr>
                    <w:rPr>
                      <w:rFonts w:ascii="Cambria Math" w:eastAsia="Times New Roman" w:hAnsi="Cambria Math" w:cs="Calibri"/>
                      <w:sz w:val="18"/>
                      <w:szCs w:val="18"/>
                      <w:lang w:val=""/>
                    </w:rPr>
                    <m:t>10</m:t>
                  </m:r>
                </m:sub>
              </m:sSub>
              <m:d>
                <m:dPr>
                  <m:ctrlPr>
                    <w:rPr>
                      <w:rFonts w:ascii="Cambria Math" w:eastAsia="Times New Roman" w:hAnsi="Cambria Math" w:cs="Calibri"/>
                      <w:sz w:val="18"/>
                      <w:szCs w:val="18"/>
                      <w:lang w:val=""/>
                    </w:rPr>
                  </m:ctrlPr>
                </m:dPr>
                <m:e>
                  <m:f>
                    <m:fPr>
                      <m:ctrlPr>
                        <w:rPr>
                          <w:rFonts w:ascii="Cambria Math" w:eastAsia="Times New Roman" w:hAnsi="Cambria Math" w:cs="Calibri"/>
                          <w:sz w:val="18"/>
                          <w:szCs w:val="18"/>
                          <w:lang w:val=""/>
                        </w:rPr>
                      </m:ctrlPr>
                    </m:fPr>
                    <m:num>
                      <m:r>
                        <m:rPr>
                          <m:sty m:val="p"/>
                        </m:rPr>
                        <w:rPr>
                          <w:rFonts w:ascii="Cambria Math" w:eastAsia="Times New Roman" w:hAnsi="Cambria Math" w:cs="Calibri"/>
                          <w:sz w:val="18"/>
                          <w:szCs w:val="18"/>
                          <w:lang w:val=""/>
                        </w:rPr>
                        <m:t>1</m:t>
                      </m:r>
                    </m:num>
                    <m:den>
                      <m:f>
                        <m:fPr>
                          <m:ctrlPr>
                            <w:rPr>
                              <w:rFonts w:ascii="Cambria Math" w:eastAsia="Times New Roman" w:hAnsi="Cambria Math" w:cs="Calibri"/>
                              <w:sz w:val="18"/>
                              <w:szCs w:val="18"/>
                              <w:lang w:val=""/>
                            </w:rPr>
                          </m:ctrlPr>
                        </m:fPr>
                        <m:num>
                          <m:r>
                            <m:rPr>
                              <m:sty m:val="p"/>
                            </m:rPr>
                            <w:rPr>
                              <w:rFonts w:ascii="Cambria Math" w:eastAsia="Times New Roman" w:hAnsi="Cambria Math" w:cs="Calibri"/>
                              <w:sz w:val="18"/>
                              <w:szCs w:val="18"/>
                              <w:lang w:val=""/>
                            </w:rPr>
                            <m:t>1</m:t>
                          </m:r>
                        </m:num>
                        <m:den>
                          <m:sSub>
                            <m:sSubPr>
                              <m:ctrlPr>
                                <w:rPr>
                                  <w:rFonts w:ascii="Cambria Math" w:eastAsia="Times New Roman" w:hAnsi="Cambria Math" w:cs="Calibri"/>
                                  <w:sz w:val="18"/>
                                  <w:szCs w:val="18"/>
                                  <w:lang w:val=""/>
                                </w:rPr>
                              </m:ctrlPr>
                            </m:sSubPr>
                            <m:e>
                              <m:r>
                                <m:rPr>
                                  <m:sty m:val="p"/>
                                </m:rPr>
                                <w:rPr>
                                  <w:rFonts w:ascii="Cambria Math" w:eastAsia="Times New Roman" w:hAnsi="Cambria Math" w:cs="Calibri"/>
                                  <w:sz w:val="18"/>
                                  <w:szCs w:val="18"/>
                                  <w:lang w:val=""/>
                                </w:rPr>
                                <m:t>ACLR</m:t>
                              </m:r>
                            </m:e>
                            <m:sub>
                              <m:r>
                                <m:rPr>
                                  <m:sty m:val="p"/>
                                </m:rPr>
                                <w:rPr>
                                  <w:rFonts w:ascii="Cambria Math" w:eastAsia="Times New Roman" w:hAnsi="Cambria Math" w:cs="Calibri"/>
                                  <w:sz w:val="18"/>
                                  <w:szCs w:val="18"/>
                                  <w:lang w:val=""/>
                                </w:rPr>
                                <m:t>BS</m:t>
                              </m:r>
                            </m:sub>
                          </m:sSub>
                        </m:den>
                      </m:f>
                      <m:r>
                        <m:rPr>
                          <m:sty m:val="p"/>
                        </m:rPr>
                        <w:rPr>
                          <w:rFonts w:ascii="Cambria Math" w:eastAsia="Times New Roman" w:hAnsi="Cambria Math" w:cs="Calibri"/>
                          <w:sz w:val="18"/>
                          <w:szCs w:val="18"/>
                          <w:lang w:val=""/>
                        </w:rPr>
                        <m:t>+</m:t>
                      </m:r>
                      <m:f>
                        <m:fPr>
                          <m:ctrlPr>
                            <w:rPr>
                              <w:rFonts w:ascii="Cambria Math" w:eastAsia="Times New Roman" w:hAnsi="Cambria Math" w:cs="Calibri"/>
                              <w:sz w:val="18"/>
                              <w:szCs w:val="18"/>
                              <w:lang w:val=""/>
                            </w:rPr>
                          </m:ctrlPr>
                        </m:fPr>
                        <m:num>
                          <m:r>
                            <m:rPr>
                              <m:sty m:val="p"/>
                            </m:rPr>
                            <w:rPr>
                              <w:rFonts w:ascii="Cambria Math" w:eastAsia="Times New Roman" w:hAnsi="Cambria Math" w:cs="Calibri"/>
                              <w:sz w:val="18"/>
                              <w:szCs w:val="18"/>
                              <w:lang w:val=""/>
                            </w:rPr>
                            <m:t>1</m:t>
                          </m:r>
                        </m:num>
                        <m:den>
                          <m:sSub>
                            <m:sSubPr>
                              <m:ctrlPr>
                                <w:rPr>
                                  <w:rFonts w:ascii="Cambria Math" w:eastAsia="Times New Roman" w:hAnsi="Cambria Math" w:cs="Calibri"/>
                                  <w:sz w:val="18"/>
                                  <w:szCs w:val="18"/>
                                  <w:lang w:val=""/>
                                </w:rPr>
                              </m:ctrlPr>
                            </m:sSubPr>
                            <m:e>
                              <m:r>
                                <m:rPr>
                                  <m:sty m:val="p"/>
                                </m:rPr>
                                <w:rPr>
                                  <w:rFonts w:ascii="Cambria Math" w:eastAsia="Times New Roman" w:hAnsi="Cambria Math" w:cs="Calibri"/>
                                  <w:sz w:val="18"/>
                                  <w:szCs w:val="18"/>
                                  <w:lang w:val=""/>
                                </w:rPr>
                                <m:t>ACS</m:t>
                              </m:r>
                            </m:e>
                            <m:sub>
                              <m:r>
                                <m:rPr>
                                  <m:sty m:val="p"/>
                                </m:rPr>
                                <w:rPr>
                                  <w:rFonts w:ascii="Cambria Math" w:eastAsia="Times New Roman" w:hAnsi="Cambria Math" w:cs="Calibri"/>
                                  <w:sz w:val="18"/>
                                  <w:szCs w:val="18"/>
                                  <w:lang w:val=""/>
                                </w:rPr>
                                <m:t>BS</m:t>
                              </m:r>
                            </m:sub>
                          </m:sSub>
                        </m:den>
                      </m:f>
                    </m:den>
                  </m:f>
                </m:e>
              </m:d>
              <m:r>
                <m:rPr>
                  <m:sty m:val="p"/>
                </m:rPr>
                <w:rPr>
                  <w:rFonts w:ascii="Cambria Math" w:eastAsia="Times New Roman" w:hAnsi="Cambria Math" w:cs="Calibri"/>
                  <w:sz w:val="18"/>
                  <w:szCs w:val="18"/>
                  <w:lang w:val=""/>
                </w:rPr>
                <m:t>+… </m:t>
              </m:r>
            </m:oMath>
          </w:p>
          <w:p w14:paraId="4D6734DC" w14:textId="77777777" w:rsidR="00314AC8" w:rsidRPr="0054357B" w:rsidRDefault="00314AC8" w:rsidP="00314AC8">
            <w:pPr>
              <w:numPr>
                <w:ilvl w:val="2"/>
                <w:numId w:val="9"/>
              </w:numPr>
              <w:overflowPunct/>
              <w:autoSpaceDE/>
              <w:autoSpaceDN/>
              <w:adjustRightInd/>
              <w:spacing w:after="0"/>
              <w:textAlignment w:val="center"/>
              <w:rPr>
                <w:rFonts w:ascii="Calibri" w:eastAsia="Times New Roman" w:hAnsi="Calibri" w:cs="Calibri"/>
                <w:sz w:val="18"/>
                <w:szCs w:val="18"/>
                <w:lang w:val="en-US"/>
              </w:rPr>
            </w:pPr>
            <w:r w:rsidRPr="0054357B">
              <w:rPr>
                <w:rFonts w:ascii="Calibri" w:eastAsia="Times New Roman" w:hAnsi="Calibri" w:cs="Calibri"/>
                <w:sz w:val="18"/>
                <w:szCs w:val="18"/>
                <w:lang w:val="en-US"/>
              </w:rPr>
              <w:t xml:space="preserve">Note: </w:t>
            </w:r>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ACLR</m:t>
                  </m:r>
                </m:e>
                <m:sub>
                  <m:r>
                    <m:rPr>
                      <m:sty m:val="p"/>
                    </m:rPr>
                    <w:rPr>
                      <w:rFonts w:ascii="Cambria Math" w:eastAsia="Times New Roman" w:hAnsi="Cambria Math" w:cs="Calibri"/>
                      <w:sz w:val="18"/>
                      <w:szCs w:val="18"/>
                      <w:lang w:val="en-US"/>
                    </w:rPr>
                    <m:t>BS</m:t>
                  </m:r>
                </m:sub>
                <m:sup/>
              </m:sSubSup>
            </m:oMath>
            <w:r w:rsidRPr="0054357B">
              <w:rPr>
                <w:rFonts w:ascii="Calibri" w:eastAsia="Times New Roman" w:hAnsi="Calibri" w:cs="Calibri"/>
                <w:sz w:val="18"/>
                <w:szCs w:val="18"/>
                <w:lang w:val="en-US"/>
              </w:rPr>
              <w:t xml:space="preserve"> and </w:t>
            </w:r>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ACS</m:t>
                  </m:r>
                </m:e>
                <m:sub>
                  <m:r>
                    <m:rPr>
                      <m:sty m:val="p"/>
                    </m:rPr>
                    <w:rPr>
                      <w:rFonts w:ascii="Cambria Math" w:eastAsia="Times New Roman" w:hAnsi="Cambria Math" w:cs="Calibri"/>
                      <w:sz w:val="18"/>
                      <w:szCs w:val="18"/>
                      <w:lang w:val="en-US"/>
                    </w:rPr>
                    <m:t>BS</m:t>
                  </m:r>
                </m:sub>
                <m:sup/>
              </m:sSubSup>
            </m:oMath>
            <w:r w:rsidRPr="0054357B">
              <w:rPr>
                <w:rFonts w:ascii="Calibri" w:eastAsia="Times New Roman" w:hAnsi="Calibri" w:cs="Calibri"/>
                <w:sz w:val="18"/>
                <w:szCs w:val="18"/>
                <w:lang w:val="en-US"/>
              </w:rPr>
              <w:t xml:space="preserve"> are in linear scale. gNB ACLR (i.e.,</w:t>
            </w:r>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ACLR</m:t>
                  </m:r>
                </m:e>
                <m:sub>
                  <m:r>
                    <m:rPr>
                      <m:sty m:val="p"/>
                    </m:rPr>
                    <w:rPr>
                      <w:rFonts w:ascii="Cambria Math" w:eastAsia="Times New Roman" w:hAnsi="Cambria Math" w:cs="Calibri"/>
                      <w:sz w:val="18"/>
                      <w:szCs w:val="18"/>
                      <w:lang w:val="en-US"/>
                    </w:rPr>
                    <m:t>BS</m:t>
                  </m:r>
                </m:sub>
                <m:sup/>
              </m:sSubSup>
            </m:oMath>
            <w:r w:rsidRPr="0054357B">
              <w:rPr>
                <w:rFonts w:ascii="Calibri" w:eastAsia="Times New Roman" w:hAnsi="Calibri" w:cs="Calibri"/>
                <w:sz w:val="18"/>
                <w:szCs w:val="18"/>
                <w:lang w:val="en-US"/>
              </w:rPr>
              <w:t>) is provided as the candidate for TX leakage, and gNB ACS (i.e.,</w:t>
            </w:r>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ACS</m:t>
                  </m:r>
                </m:e>
                <m:sub>
                  <m:r>
                    <m:rPr>
                      <m:sty m:val="p"/>
                    </m:rPr>
                    <w:rPr>
                      <w:rFonts w:ascii="Cambria Math" w:eastAsia="Times New Roman" w:hAnsi="Cambria Math" w:cs="Calibri"/>
                      <w:sz w:val="18"/>
                      <w:szCs w:val="18"/>
                      <w:lang w:val="en-US"/>
                    </w:rPr>
                    <m:t>BS</m:t>
                  </m:r>
                </m:sub>
                <m:sup/>
              </m:sSubSup>
            </m:oMath>
            <w:r w:rsidRPr="0054357B">
              <w:rPr>
                <w:rFonts w:ascii="Calibri" w:eastAsia="Times New Roman" w:hAnsi="Calibri" w:cs="Calibri"/>
                <w:sz w:val="18"/>
                <w:szCs w:val="18"/>
                <w:lang w:val="en-US"/>
              </w:rPr>
              <w:t xml:space="preserve">) is provided as the candidate for Receiver impairment. </w:t>
            </w:r>
          </w:p>
          <w:p w14:paraId="0B63CD84" w14:textId="77777777" w:rsidR="00314AC8" w:rsidRPr="0054357B" w:rsidRDefault="00314AC8" w:rsidP="00314AC8">
            <w:pPr>
              <w:numPr>
                <w:ilvl w:val="1"/>
                <w:numId w:val="9"/>
              </w:numPr>
              <w:overflowPunct/>
              <w:autoSpaceDE/>
              <w:autoSpaceDN/>
              <w:adjustRightInd/>
              <w:spacing w:after="0"/>
              <w:textAlignment w:val="center"/>
              <w:rPr>
                <w:rFonts w:ascii="Calibri" w:eastAsia="Times New Roman" w:hAnsi="Calibri" w:cs="Calibri"/>
                <w:sz w:val="18"/>
                <w:szCs w:val="18"/>
                <w:lang w:val="en-US"/>
              </w:rPr>
            </w:pPr>
            <w:r w:rsidRPr="0054357B">
              <w:rPr>
                <w:rFonts w:ascii="Calibri" w:eastAsia="Times New Roman" w:hAnsi="Calibri" w:cs="Calibri"/>
                <w:sz w:val="18"/>
                <w:szCs w:val="18"/>
                <w:lang w:val="en-US"/>
              </w:rPr>
              <w:t xml:space="preserve">Companies shall report the value of </w:t>
            </w:r>
            <m:oMath>
              <m:sSubSup>
                <m:sSubSupPr>
                  <m:ctrlPr>
                    <w:rPr>
                      <w:rFonts w:ascii="Cambria Math" w:eastAsia="Times New Roman" w:hAnsi="Cambria Math" w:cs="Calibri"/>
                      <w:sz w:val="18"/>
                      <w:szCs w:val="18"/>
                      <w:lang w:val="en-US"/>
                    </w:rPr>
                  </m:ctrlPr>
                </m:sSubSupPr>
                <m:e>
                  <m:r>
                    <m:rPr>
                      <m:sty m:val="p"/>
                    </m:rPr>
                    <w:rPr>
                      <w:rFonts w:ascii="Cambria Math" w:eastAsia="Times New Roman" w:hAnsi="Cambria Math" w:cs="Calibri"/>
                      <w:sz w:val="18"/>
                      <w:szCs w:val="18"/>
                      <w:lang w:val="en-US"/>
                    </w:rPr>
                    <m:t>α</m:t>
                  </m:r>
                </m:e>
                <m:sub>
                  <m:r>
                    <m:rPr>
                      <m:sty m:val="p"/>
                    </m:rPr>
                    <w:rPr>
                      <w:rFonts w:ascii="Cambria Math" w:eastAsia="Times New Roman" w:hAnsi="Cambria Math" w:cs="Calibri"/>
                      <w:sz w:val="18"/>
                      <w:szCs w:val="18"/>
                      <w:lang w:val="en-US"/>
                    </w:rPr>
                    <m:t>co-site</m:t>
                  </m:r>
                </m:sub>
                <m:sup/>
              </m:sSubSup>
            </m:oMath>
            <w:r w:rsidRPr="0054357B">
              <w:rPr>
                <w:rFonts w:ascii="Calibri" w:eastAsia="Times New Roman" w:hAnsi="Calibri" w:cs="Calibri"/>
                <w:sz w:val="18"/>
                <w:szCs w:val="18"/>
                <w:lang w:val="en-US"/>
              </w:rPr>
              <w:t xml:space="preserve"> assumed in the simulations with feasibility of how these values were derived. </w:t>
            </w:r>
          </w:p>
          <w:p w14:paraId="5CFD5951" w14:textId="00B8964F" w:rsidR="00314AC8" w:rsidRPr="001463E2" w:rsidRDefault="00314AC8" w:rsidP="001463E2">
            <w:pPr>
              <w:numPr>
                <w:ilvl w:val="1"/>
                <w:numId w:val="9"/>
              </w:numPr>
              <w:overflowPunct/>
              <w:autoSpaceDE/>
              <w:autoSpaceDN/>
              <w:adjustRightInd/>
              <w:spacing w:after="0"/>
              <w:textAlignment w:val="center"/>
              <w:rPr>
                <w:color w:val="4472C4" w:themeColor="accent5"/>
                <w:sz w:val="24"/>
                <w:szCs w:val="24"/>
                <w:lang w:val="en-US"/>
              </w:rPr>
            </w:pPr>
            <w:r w:rsidRPr="0054357B">
              <w:rPr>
                <w:rFonts w:ascii="Calibri" w:eastAsia="Times New Roman" w:hAnsi="Calibri" w:cs="Calibri"/>
                <w:color w:val="FF0000"/>
                <w:sz w:val="18"/>
                <w:szCs w:val="18"/>
              </w:rPr>
              <w:t xml:space="preserve">Send LS to RAN4 confirming the model and asking the value ranges for spatial isolation, and values of  </w:t>
            </w:r>
            <m:oMath>
              <m:r>
                <m:rPr>
                  <m:sty m:val="p"/>
                </m:rPr>
                <w:rPr>
                  <w:rFonts w:ascii="Cambria Math" w:eastAsia="Times New Roman" w:hAnsi="Cambria Math" w:cs="Calibri"/>
                  <w:sz w:val="18"/>
                  <w:szCs w:val="18"/>
                  <w:lang w:val="en-US"/>
                </w:rPr>
                <m:t>10*</m:t>
              </m:r>
              <m:sSub>
                <m:sSubPr>
                  <m:ctrlPr>
                    <w:rPr>
                      <w:rFonts w:ascii="Cambria Math" w:eastAsia="Times New Roman" w:hAnsi="Cambria Math" w:cs="Calibri"/>
                      <w:sz w:val="18"/>
                      <w:szCs w:val="18"/>
                      <w:lang w:val="en-US"/>
                    </w:rPr>
                  </m:ctrlPr>
                </m:sSubPr>
                <m:e>
                  <m:r>
                    <m:rPr>
                      <m:sty m:val="p"/>
                    </m:rPr>
                    <w:rPr>
                      <w:rFonts w:ascii="Cambria Math" w:eastAsia="Times New Roman" w:hAnsi="Cambria Math" w:cs="Calibri"/>
                      <w:sz w:val="18"/>
                      <w:szCs w:val="18"/>
                      <w:lang w:val="en-US"/>
                    </w:rPr>
                    <m:t>log</m:t>
                  </m:r>
                </m:e>
                <m:sub>
                  <m:r>
                    <m:rPr>
                      <m:sty m:val="p"/>
                    </m:rPr>
                    <w:rPr>
                      <w:rFonts w:ascii="Cambria Math" w:eastAsia="Times New Roman" w:hAnsi="Cambria Math" w:cs="Calibri"/>
                      <w:sz w:val="18"/>
                      <w:szCs w:val="18"/>
                      <w:lang w:val="en-US"/>
                    </w:rPr>
                    <m:t>10</m:t>
                  </m:r>
                </m:sub>
              </m:sSub>
              <m:d>
                <m:dPr>
                  <m:ctrlPr>
                    <w:rPr>
                      <w:rFonts w:ascii="Cambria Math" w:eastAsia="Times New Roman" w:hAnsi="Cambria Math" w:cs="Calibri"/>
                      <w:sz w:val="18"/>
                      <w:szCs w:val="18"/>
                      <w:lang w:val="en-US"/>
                    </w:rPr>
                  </m:ctrlPr>
                </m:dPr>
                <m:e>
                  <m:sSub>
                    <m:sSubPr>
                      <m:ctrlPr>
                        <w:rPr>
                          <w:rFonts w:ascii="Cambria Math" w:eastAsia="Times New Roman" w:hAnsi="Cambria Math" w:cs="Calibri"/>
                          <w:sz w:val="18"/>
                          <w:szCs w:val="18"/>
                          <w:lang w:val="en-US"/>
                        </w:rPr>
                      </m:ctrlPr>
                    </m:sSubPr>
                    <m:e>
                      <m:r>
                        <m:rPr>
                          <m:sty m:val="p"/>
                        </m:rPr>
                        <w:rPr>
                          <w:rFonts w:ascii="Cambria Math" w:eastAsia="Times New Roman" w:hAnsi="Cambria Math" w:cs="Calibri"/>
                          <w:sz w:val="18"/>
                          <w:szCs w:val="18"/>
                          <w:lang w:val="en-US"/>
                        </w:rPr>
                        <m:t>ACLR</m:t>
                      </m:r>
                    </m:e>
                    <m:sub>
                      <m:r>
                        <m:rPr>
                          <m:sty m:val="p"/>
                        </m:rPr>
                        <w:rPr>
                          <w:rFonts w:ascii="Cambria Math" w:eastAsia="Times New Roman" w:hAnsi="Cambria Math" w:cs="Calibri"/>
                          <w:sz w:val="18"/>
                          <w:szCs w:val="18"/>
                          <w:lang w:val="en-US"/>
                        </w:rPr>
                        <m:t>BS</m:t>
                      </m:r>
                    </m:sub>
                  </m:sSub>
                </m:e>
              </m:d>
            </m:oMath>
            <w:r w:rsidRPr="0054357B">
              <w:rPr>
                <w:rFonts w:ascii="Calibri" w:eastAsia="Times New Roman" w:hAnsi="Calibri" w:cs="Calibri"/>
                <w:color w:val="FF0000"/>
                <w:sz w:val="18"/>
                <w:szCs w:val="18"/>
              </w:rPr>
              <w:t xml:space="preserve"> and  </w:t>
            </w:r>
            <m:oMath>
              <m:r>
                <m:rPr>
                  <m:sty m:val="p"/>
                </m:rPr>
                <w:rPr>
                  <w:rFonts w:ascii="Cambria Math" w:eastAsia="Times New Roman" w:hAnsi="Cambria Math" w:cs="Calibri"/>
                  <w:sz w:val="18"/>
                  <w:szCs w:val="18"/>
                  <w:lang w:val="en-US"/>
                </w:rPr>
                <m:t>10*</m:t>
              </m:r>
              <m:sSub>
                <m:sSubPr>
                  <m:ctrlPr>
                    <w:rPr>
                      <w:rFonts w:ascii="Cambria Math" w:eastAsia="Times New Roman" w:hAnsi="Cambria Math" w:cs="Calibri"/>
                      <w:sz w:val="18"/>
                      <w:szCs w:val="18"/>
                      <w:lang w:val="en-US"/>
                    </w:rPr>
                  </m:ctrlPr>
                </m:sSubPr>
                <m:e>
                  <m:r>
                    <m:rPr>
                      <m:sty m:val="p"/>
                    </m:rPr>
                    <w:rPr>
                      <w:rFonts w:ascii="Cambria Math" w:eastAsia="Times New Roman" w:hAnsi="Cambria Math" w:cs="Calibri"/>
                      <w:sz w:val="18"/>
                      <w:szCs w:val="18"/>
                      <w:lang w:val="en-US"/>
                    </w:rPr>
                    <m:t>log</m:t>
                  </m:r>
                </m:e>
                <m:sub>
                  <m:r>
                    <m:rPr>
                      <m:sty m:val="p"/>
                    </m:rPr>
                    <w:rPr>
                      <w:rFonts w:ascii="Cambria Math" w:eastAsia="Times New Roman" w:hAnsi="Cambria Math" w:cs="Calibri"/>
                      <w:sz w:val="18"/>
                      <w:szCs w:val="18"/>
                      <w:lang w:val="en-US"/>
                    </w:rPr>
                    <m:t>10</m:t>
                  </m:r>
                </m:sub>
              </m:sSub>
              <m:d>
                <m:dPr>
                  <m:ctrlPr>
                    <w:rPr>
                      <w:rFonts w:ascii="Cambria Math" w:eastAsia="Times New Roman" w:hAnsi="Cambria Math" w:cs="Calibri"/>
                      <w:sz w:val="18"/>
                      <w:szCs w:val="18"/>
                      <w:lang w:val="en-US"/>
                    </w:rPr>
                  </m:ctrlPr>
                </m:dPr>
                <m:e>
                  <m:sSub>
                    <m:sSubPr>
                      <m:ctrlPr>
                        <w:rPr>
                          <w:rFonts w:ascii="Cambria Math" w:eastAsia="Times New Roman" w:hAnsi="Cambria Math" w:cs="Calibri"/>
                          <w:sz w:val="18"/>
                          <w:szCs w:val="18"/>
                          <w:lang w:val="en-US"/>
                        </w:rPr>
                      </m:ctrlPr>
                    </m:sSubPr>
                    <m:e>
                      <m:r>
                        <m:rPr>
                          <m:sty m:val="p"/>
                        </m:rPr>
                        <w:rPr>
                          <w:rFonts w:ascii="Cambria Math" w:eastAsia="Times New Roman" w:hAnsi="Cambria Math" w:cs="Calibri"/>
                          <w:sz w:val="18"/>
                          <w:szCs w:val="18"/>
                          <w:lang w:val="en-US"/>
                        </w:rPr>
                        <m:t>ACS</m:t>
                      </m:r>
                    </m:e>
                    <m:sub>
                      <m:r>
                        <m:rPr>
                          <m:sty m:val="p"/>
                        </m:rPr>
                        <w:rPr>
                          <w:rFonts w:ascii="Cambria Math" w:eastAsia="Times New Roman" w:hAnsi="Cambria Math" w:cs="Calibri"/>
                          <w:sz w:val="18"/>
                          <w:szCs w:val="18"/>
                          <w:lang w:val="en-US"/>
                        </w:rPr>
                        <m:t>BS</m:t>
                      </m:r>
                    </m:sub>
                  </m:sSub>
                </m:e>
              </m:d>
            </m:oMath>
            <w:r w:rsidRPr="0054357B">
              <w:rPr>
                <w:rFonts w:ascii="Calibri" w:eastAsia="Times New Roman" w:hAnsi="Calibri" w:cs="Calibri"/>
                <w:color w:val="FF0000"/>
                <w:sz w:val="18"/>
                <w:szCs w:val="18"/>
                <w:lang w:val="en-US"/>
              </w:rPr>
              <w:t>.</w:t>
            </w:r>
          </w:p>
        </w:tc>
      </w:tr>
    </w:tbl>
    <w:p w14:paraId="04BBFC6A" w14:textId="77777777" w:rsidR="00314AC8" w:rsidRPr="005E4D49" w:rsidRDefault="00314AC8" w:rsidP="00D62DA6">
      <w:pPr>
        <w:jc w:val="both"/>
      </w:pPr>
    </w:p>
    <w:p w14:paraId="7BB530C0" w14:textId="499AC48F" w:rsidR="00D62DA6" w:rsidRPr="009C4807" w:rsidRDefault="00D62DA6" w:rsidP="00D62DA6">
      <w:pPr>
        <w:jc w:val="both"/>
        <w:rPr>
          <w:lang w:val="en-US"/>
        </w:rPr>
      </w:pPr>
      <w:r w:rsidRPr="00E4058F">
        <w:rPr>
          <w:lang w:val="en-US"/>
        </w:rPr>
        <w:t>Simulation results for co-channel scenario are presented in the following based on the agreements up to RAN</w:t>
      </w:r>
      <w:r>
        <w:rPr>
          <w:lang w:val="en-US"/>
        </w:rPr>
        <w:t xml:space="preserve"> WG1 </w:t>
      </w:r>
      <w:r w:rsidRPr="00E4058F">
        <w:rPr>
          <w:lang w:val="en-US"/>
        </w:rPr>
        <w:t>#11</w:t>
      </w:r>
      <w:r w:rsidR="00641484">
        <w:rPr>
          <w:lang w:val="en-US"/>
        </w:rPr>
        <w:t>1</w:t>
      </w:r>
      <w:r w:rsidRPr="00E4058F">
        <w:rPr>
          <w:lang w:val="en-US"/>
        </w:rPr>
        <w:t xml:space="preserve"> meeting</w:t>
      </w:r>
      <w:r w:rsidR="0069646E">
        <w:rPr>
          <w:lang w:val="en-US"/>
        </w:rPr>
        <w:t>.</w:t>
      </w:r>
      <w:r w:rsidRPr="00E4058F">
        <w:rPr>
          <w:lang w:val="en-US"/>
        </w:rPr>
        <w:t xml:space="preserve"> Deployment Case 1 is considered where one single operator is simulated and all the cells belonging to the operator use SBFD operation with the same SBFD subband configuration. The network layout corresponds to FR1 Urban Macro as defined in TR 38.901</w:t>
      </w:r>
      <w:r>
        <w:rPr>
          <w:lang w:val="en-US"/>
        </w:rPr>
        <w:t xml:space="preserve"> with clustered UE distribution with two clusters per macro cell area of radius 25 meter each</w:t>
      </w:r>
      <w:r w:rsidRPr="00E4058F">
        <w:rPr>
          <w:lang w:val="en-US"/>
        </w:rPr>
        <w:t xml:space="preserve">. Static TDD is also simulated for comparison purposes, where a TDD radio frame configuration with DDDSU (S=[12D:2G:0U]) is assumed, while the SBFD frame configuration corresponds to XXXXX with X denoting a SBFD with ~20% UL RBs; this corresponds to ‘Alt 4’ agreed by RAN1 where the goal is to have the same UL/DL resource ratio between Legacy TDD and SBFD. FTP3 traffic model with symmetric payload </w:t>
      </w:r>
      <w:r w:rsidRPr="00567B38">
        <w:rPr>
          <w:lang w:val="en-US"/>
        </w:rPr>
        <w:t>sizes of 0.1 MB is assumed.</w:t>
      </w:r>
      <w:r w:rsidRPr="00E4058F">
        <w:rPr>
          <w:lang w:val="en-US"/>
        </w:rPr>
        <w:t xml:space="preserve"> With respect to gNB antenna configurations, an antenna array of (M, N, P, Mg, Ng) = (8, 8, 2, 1, 1) is assumed for TDD, while for SBFD </w:t>
      </w:r>
      <w:r>
        <w:rPr>
          <w:lang w:val="en-US"/>
        </w:rPr>
        <w:t>only</w:t>
      </w:r>
      <w:r w:rsidRPr="00E4058F">
        <w:rPr>
          <w:lang w:val="en-US"/>
        </w:rPr>
        <w:t xml:space="preserve"> Opt 2 (same antenna gain) </w:t>
      </w:r>
      <w:r>
        <w:rPr>
          <w:lang w:val="en-US"/>
        </w:rPr>
        <w:t xml:space="preserve">is </w:t>
      </w:r>
      <w:r w:rsidRPr="00E4058F">
        <w:rPr>
          <w:lang w:val="en-US"/>
        </w:rPr>
        <w:t xml:space="preserve">considered. </w:t>
      </w:r>
      <w:r w:rsidR="00792894" w:rsidRPr="00792894">
        <w:rPr>
          <w:lang w:val="en-US"/>
        </w:rPr>
        <w:t xml:space="preserve">Other simulation assumptions are found in </w:t>
      </w:r>
      <w:r w:rsidR="00697874">
        <w:rPr>
          <w:highlight w:val="yellow"/>
          <w:lang w:val="en-US"/>
        </w:rPr>
        <w:fldChar w:fldCharType="begin"/>
      </w:r>
      <w:r w:rsidR="00697874">
        <w:rPr>
          <w:lang w:val="en-US"/>
        </w:rPr>
        <w:instrText xml:space="preserve"> REF _Ref111043115 \h </w:instrText>
      </w:r>
      <w:r w:rsidR="00697874">
        <w:rPr>
          <w:highlight w:val="yellow"/>
          <w:lang w:val="en-US"/>
        </w:rPr>
      </w:r>
      <w:r w:rsidR="00697874">
        <w:rPr>
          <w:highlight w:val="yellow"/>
          <w:lang w:val="en-US"/>
        </w:rPr>
        <w:fldChar w:fldCharType="separate"/>
      </w:r>
      <w:r w:rsidR="00697874" w:rsidRPr="00697874">
        <w:rPr>
          <w:color w:val="000000" w:themeColor="text1"/>
        </w:rPr>
        <w:t xml:space="preserve">Table </w:t>
      </w:r>
      <w:r w:rsidR="00697874" w:rsidRPr="00697874">
        <w:rPr>
          <w:noProof/>
          <w:color w:val="000000" w:themeColor="text1"/>
        </w:rPr>
        <w:t>8</w:t>
      </w:r>
      <w:r w:rsidR="00697874">
        <w:rPr>
          <w:highlight w:val="yellow"/>
          <w:lang w:val="en-US"/>
        </w:rPr>
        <w:fldChar w:fldCharType="end"/>
      </w:r>
      <w:r w:rsidR="00792894" w:rsidRPr="00792894">
        <w:rPr>
          <w:lang w:val="en-US"/>
        </w:rPr>
        <w:t xml:space="preserve"> in the Annex. </w:t>
      </w:r>
    </w:p>
    <w:p w14:paraId="1BB6DFD6" w14:textId="2F52B72C" w:rsidR="008A5424" w:rsidRPr="0069646E" w:rsidRDefault="008218A3" w:rsidP="00314AC8">
      <w:pPr>
        <w:jc w:val="both"/>
        <w:rPr>
          <w:lang w:val="en-US"/>
        </w:rPr>
      </w:pPr>
      <w:r w:rsidRPr="009C4807">
        <w:rPr>
          <w:lang w:val="en-US"/>
        </w:rPr>
        <w:t xml:space="preserve">In line with </w:t>
      </w:r>
      <w:r w:rsidR="0069646E" w:rsidRPr="009C4807">
        <w:rPr>
          <w:lang w:val="en-US"/>
        </w:rPr>
        <w:t>the agreement cit</w:t>
      </w:r>
      <w:r w:rsidR="0069646E" w:rsidRPr="001C6D06">
        <w:rPr>
          <w:lang w:val="en-US"/>
        </w:rPr>
        <w:t>ed above, the following settings for RSI and inter-s</w:t>
      </w:r>
      <w:r w:rsidR="0069646E" w:rsidRPr="000324CE">
        <w:rPr>
          <w:lang w:val="en-US"/>
        </w:rPr>
        <w:t xml:space="preserve">ector interference </w:t>
      </w:r>
      <w:r w:rsidR="0069646E" w:rsidRPr="0069646E">
        <w:rPr>
          <w:lang w:val="en-US"/>
        </w:rPr>
        <w:t>are assumed:</w:t>
      </w:r>
    </w:p>
    <w:p w14:paraId="798BDEE4" w14:textId="446B1763" w:rsidR="0069646E" w:rsidRPr="005E4D49" w:rsidRDefault="0069646E" w:rsidP="0069646E">
      <w:pPr>
        <w:pStyle w:val="ListParagraph"/>
        <w:numPr>
          <w:ilvl w:val="0"/>
          <w:numId w:val="10"/>
        </w:numPr>
        <w:jc w:val="both"/>
        <w:rPr>
          <w:sz w:val="20"/>
          <w:szCs w:val="20"/>
          <w:lang w:val="en-US"/>
        </w:rPr>
      </w:pPr>
      <w:r w:rsidRPr="00D611F8">
        <w:rPr>
          <w:b/>
          <w:bCs/>
          <w:sz w:val="20"/>
          <w:szCs w:val="20"/>
          <w:lang w:val="en-US"/>
        </w:rPr>
        <w:t>Setting 1:</w:t>
      </w:r>
      <w:r w:rsidRPr="00B26F3A">
        <w:rPr>
          <w:sz w:val="20"/>
          <w:szCs w:val="20"/>
          <w:lang w:val="en-US"/>
        </w:rPr>
        <w:t xml:space="preserve"> </w:t>
      </w:r>
      <w:r w:rsidR="009C4807" w:rsidRPr="00B26F3A">
        <w:rPr>
          <w:sz w:val="20"/>
          <w:szCs w:val="20"/>
          <w:lang w:val="en-US"/>
        </w:rPr>
        <w:t xml:space="preserve">154 dB for RSI </w:t>
      </w:r>
      <w:r w:rsidR="00D43655" w:rsidRPr="00B26F3A">
        <w:rPr>
          <w:sz w:val="20"/>
          <w:szCs w:val="20"/>
          <w:lang w:val="en-US"/>
        </w:rPr>
        <w:t>as well as</w:t>
      </w:r>
      <w:r w:rsidR="009C4807" w:rsidRPr="00B26F3A">
        <w:rPr>
          <w:sz w:val="20"/>
          <w:szCs w:val="20"/>
          <w:lang w:val="en-US"/>
        </w:rPr>
        <w:t xml:space="preserve"> for ‘inter-sector interference ratio’ </w:t>
      </w:r>
      <m:oMath>
        <m:sSubSup>
          <m:sSubSupPr>
            <m:ctrlPr>
              <w:rPr>
                <w:rFonts w:ascii="Cambria Math" w:eastAsia="Times New Roman" w:hAnsi="Cambria Math" w:cs="Calibri"/>
                <w:sz w:val="20"/>
                <w:szCs w:val="20"/>
                <w:lang w:val=""/>
              </w:rPr>
            </m:ctrlPr>
          </m:sSubSupPr>
          <m:e>
            <m:r>
              <m:rPr>
                <m:sty m:val="p"/>
              </m:rPr>
              <w:rPr>
                <w:rFonts w:ascii="Cambria Math" w:eastAsia="Times New Roman" w:hAnsi="Cambria Math" w:cs="Calibri"/>
                <w:sz w:val="20"/>
                <w:szCs w:val="20"/>
                <w:lang w:val=""/>
              </w:rPr>
              <m:t>α</m:t>
            </m:r>
          </m:e>
          <m:sub>
            <m:r>
              <m:rPr>
                <m:sty m:val="p"/>
              </m:rPr>
              <w:rPr>
                <w:rFonts w:ascii="Cambria Math" w:eastAsia="Times New Roman" w:hAnsi="Cambria Math" w:cs="Calibri"/>
                <w:sz w:val="20"/>
                <w:szCs w:val="20"/>
                <w:lang w:val=""/>
              </w:rPr>
              <m:t>co-site</m:t>
            </m:r>
          </m:sub>
          <m:sup/>
        </m:sSubSup>
      </m:oMath>
      <w:r w:rsidR="00D43655" w:rsidRPr="00B26F3A">
        <w:rPr>
          <w:sz w:val="20"/>
          <w:szCs w:val="20"/>
          <w:lang w:val=""/>
        </w:rPr>
        <w:t xml:space="preserve">: this is the ideal setting </w:t>
      </w:r>
      <w:r w:rsidR="0078569E" w:rsidRPr="00B26F3A">
        <w:rPr>
          <w:sz w:val="20"/>
          <w:szCs w:val="20"/>
          <w:lang w:val=""/>
        </w:rPr>
        <w:t xml:space="preserve">in which </w:t>
      </w:r>
      <w:r w:rsidR="001057FD" w:rsidRPr="00B26F3A">
        <w:rPr>
          <w:sz w:val="20"/>
          <w:szCs w:val="20"/>
          <w:lang w:val=""/>
        </w:rPr>
        <w:t xml:space="preserve">the total contribution from self-interference </w:t>
      </w:r>
      <w:r w:rsidR="00B26F3A" w:rsidRPr="00B26F3A">
        <w:rPr>
          <w:sz w:val="20"/>
          <w:szCs w:val="20"/>
          <w:lang w:val=""/>
        </w:rPr>
        <w:t>and inter-sector interference results in a 1 dB desensitization in the receiver.</w:t>
      </w:r>
    </w:p>
    <w:p w14:paraId="439892FA" w14:textId="3C709258" w:rsidR="00AB551E" w:rsidRDefault="00B26F3A" w:rsidP="00B26F3A">
      <w:pPr>
        <w:pStyle w:val="ListParagraph"/>
        <w:numPr>
          <w:ilvl w:val="0"/>
          <w:numId w:val="10"/>
        </w:numPr>
        <w:rPr>
          <w:sz w:val="20"/>
          <w:szCs w:val="20"/>
          <w:lang w:val=""/>
        </w:rPr>
      </w:pPr>
      <w:r w:rsidRPr="00D611F8">
        <w:rPr>
          <w:b/>
          <w:bCs/>
          <w:sz w:val="20"/>
          <w:szCs w:val="20"/>
          <w:lang w:val=""/>
        </w:rPr>
        <w:t>Setting 2:</w:t>
      </w:r>
      <w:r w:rsidRPr="00B26F3A">
        <w:rPr>
          <w:sz w:val="20"/>
          <w:szCs w:val="20"/>
          <w:lang w:val=""/>
        </w:rPr>
        <w:t xml:space="preserve"> 149 dB RSI and 120 dB for </w:t>
      </w:r>
      <m:oMath>
        <m:sSubSup>
          <m:sSubSupPr>
            <m:ctrlPr>
              <w:rPr>
                <w:rFonts w:ascii="Cambria Math" w:eastAsia="Times New Roman" w:hAnsi="Cambria Math" w:cs="Calibri"/>
                <w:sz w:val="20"/>
                <w:szCs w:val="20"/>
                <w:lang w:val=""/>
              </w:rPr>
            </m:ctrlPr>
          </m:sSubSupPr>
          <m:e>
            <m:r>
              <m:rPr>
                <m:sty m:val="p"/>
              </m:rPr>
              <w:rPr>
                <w:rFonts w:ascii="Cambria Math" w:eastAsia="Times New Roman" w:hAnsi="Cambria Math" w:cs="Calibri"/>
                <w:sz w:val="20"/>
                <w:szCs w:val="20"/>
                <w:lang w:val=""/>
              </w:rPr>
              <m:t>α</m:t>
            </m:r>
          </m:e>
          <m:sub>
            <m:r>
              <m:rPr>
                <m:sty m:val="p"/>
              </m:rPr>
              <w:rPr>
                <w:rFonts w:ascii="Cambria Math" w:eastAsia="Times New Roman" w:hAnsi="Cambria Math" w:cs="Calibri"/>
                <w:sz w:val="20"/>
                <w:szCs w:val="20"/>
                <w:lang w:val=""/>
              </w:rPr>
              <m:t>co-site</m:t>
            </m:r>
          </m:sub>
          <m:sup/>
        </m:sSubSup>
      </m:oMath>
      <w:r>
        <w:rPr>
          <w:sz w:val="20"/>
          <w:szCs w:val="20"/>
          <w:lang w:val=""/>
        </w:rPr>
        <w:t>:</w:t>
      </w:r>
      <w:r w:rsidRPr="00B26F3A">
        <w:rPr>
          <w:sz w:val="20"/>
          <w:szCs w:val="20"/>
          <w:lang w:val=""/>
        </w:rPr>
        <w:t xml:space="preserve"> this could correspond to a "well-planned" (in terms of inter-sector isolation) </w:t>
      </w:r>
      <w:r w:rsidR="006A7C60">
        <w:rPr>
          <w:sz w:val="20"/>
          <w:szCs w:val="20"/>
          <w:lang w:val=""/>
        </w:rPr>
        <w:t xml:space="preserve">site </w:t>
      </w:r>
      <w:r w:rsidRPr="00B26F3A">
        <w:rPr>
          <w:sz w:val="20"/>
          <w:szCs w:val="20"/>
          <w:lang w:val=""/>
        </w:rPr>
        <w:t>deployment</w:t>
      </w:r>
      <w:r w:rsidR="00ED0814">
        <w:rPr>
          <w:sz w:val="20"/>
          <w:szCs w:val="20"/>
          <w:lang w:val=""/>
        </w:rPr>
        <w:t xml:space="preserve">, where the </w:t>
      </w:r>
      <w:r w:rsidR="00ED0814" w:rsidRPr="00B26F3A">
        <w:rPr>
          <w:sz w:val="20"/>
          <w:szCs w:val="20"/>
          <w:lang w:val=""/>
        </w:rPr>
        <w:t>120 dB</w:t>
      </w:r>
      <w:r w:rsidR="00ED0814">
        <w:rPr>
          <w:sz w:val="20"/>
          <w:szCs w:val="20"/>
          <w:lang w:val=""/>
        </w:rPr>
        <w:t xml:space="preserve"> </w:t>
      </w:r>
      <w:r w:rsidR="00AB551E">
        <w:rPr>
          <w:sz w:val="20"/>
          <w:szCs w:val="20"/>
          <w:lang w:val=""/>
        </w:rPr>
        <w:t xml:space="preserve">could be achieved by a combination of 75 dB inter-sector isolation, and 45 dB of combined ACLR and ACS effect. </w:t>
      </w:r>
    </w:p>
    <w:p w14:paraId="0B81A0A8" w14:textId="77777777" w:rsidR="001C6D06" w:rsidRDefault="001C6D06" w:rsidP="001C6D06">
      <w:pPr>
        <w:pStyle w:val="ListParagraph"/>
        <w:numPr>
          <w:ilvl w:val="0"/>
          <w:numId w:val="10"/>
        </w:numPr>
        <w:rPr>
          <w:sz w:val="20"/>
          <w:szCs w:val="20"/>
          <w:lang w:val=""/>
        </w:rPr>
      </w:pPr>
      <w:r w:rsidRPr="00D611F8">
        <w:rPr>
          <w:b/>
          <w:bCs/>
          <w:sz w:val="20"/>
          <w:szCs w:val="20"/>
          <w:lang w:val=""/>
        </w:rPr>
        <w:t>Setting 3:</w:t>
      </w:r>
      <w:r w:rsidRPr="001C6D06">
        <w:rPr>
          <w:sz w:val="20"/>
          <w:szCs w:val="20"/>
          <w:lang w:val=""/>
        </w:rPr>
        <w:t xml:space="preserve"> 149 dB RSI and 110 dB for inter-sector interference ratio; this could correspond to a realistic case according to today's deployment. </w:t>
      </w:r>
    </w:p>
    <w:p w14:paraId="17B2FD92" w14:textId="45284C81" w:rsidR="0069646E" w:rsidRPr="005E4D49" w:rsidRDefault="000324CE" w:rsidP="002726AA">
      <w:pPr>
        <w:pStyle w:val="ListParagraph"/>
        <w:numPr>
          <w:ilvl w:val="1"/>
          <w:numId w:val="10"/>
        </w:numPr>
        <w:rPr>
          <w:color w:val="4472C4" w:themeColor="accent5"/>
          <w:lang w:val="en-US"/>
        </w:rPr>
      </w:pPr>
      <w:r>
        <w:rPr>
          <w:sz w:val="20"/>
          <w:szCs w:val="20"/>
          <w:lang w:val=""/>
        </w:rPr>
        <w:t xml:space="preserve">For setting 2 and 3, note that </w:t>
      </w:r>
      <w:r w:rsidRPr="00B26F3A">
        <w:rPr>
          <w:sz w:val="20"/>
          <w:szCs w:val="20"/>
          <w:lang w:val=""/>
        </w:rPr>
        <w:t>149 dB RSI</w:t>
      </w:r>
      <w:r>
        <w:rPr>
          <w:sz w:val="20"/>
          <w:szCs w:val="20"/>
          <w:lang w:val=""/>
        </w:rPr>
        <w:t xml:space="preserve"> may still not be a feasible assumption; however, </w:t>
      </w:r>
      <w:r w:rsidR="00EE39D5">
        <w:rPr>
          <w:sz w:val="20"/>
          <w:szCs w:val="20"/>
          <w:lang w:val=""/>
        </w:rPr>
        <w:t xml:space="preserve">here the focus is to understand the impact of the inter-sector isolation </w:t>
      </w:r>
      <w:r w:rsidR="00A75359">
        <w:rPr>
          <w:sz w:val="20"/>
          <w:szCs w:val="20"/>
          <w:lang w:val=""/>
        </w:rPr>
        <w:t xml:space="preserve">while </w:t>
      </w:r>
      <w:r>
        <w:rPr>
          <w:sz w:val="20"/>
          <w:szCs w:val="20"/>
          <w:lang w:val=""/>
        </w:rPr>
        <w:t xml:space="preserve">the value of RSI will not have a major effect on </w:t>
      </w:r>
      <w:r w:rsidR="00792894">
        <w:rPr>
          <w:sz w:val="20"/>
          <w:szCs w:val="20"/>
          <w:lang w:val=""/>
        </w:rPr>
        <w:t xml:space="preserve">the final </w:t>
      </w:r>
      <w:r>
        <w:rPr>
          <w:sz w:val="20"/>
          <w:szCs w:val="20"/>
          <w:lang w:val=""/>
        </w:rPr>
        <w:t>performance</w:t>
      </w:r>
      <w:r w:rsidR="00792894">
        <w:rPr>
          <w:sz w:val="20"/>
          <w:szCs w:val="20"/>
          <w:lang w:val=""/>
        </w:rPr>
        <w:t>.</w:t>
      </w:r>
      <w:r w:rsidRPr="00B26F3A">
        <w:rPr>
          <w:sz w:val="20"/>
          <w:szCs w:val="20"/>
          <w:lang w:val=""/>
        </w:rPr>
        <w:t xml:space="preserve"> </w:t>
      </w:r>
    </w:p>
    <w:p w14:paraId="711C1E33" w14:textId="3253F18E" w:rsidR="00D62DA6" w:rsidRPr="00E4058F" w:rsidRDefault="00D62DA6" w:rsidP="00D62DA6">
      <w:pPr>
        <w:spacing w:after="120"/>
        <w:jc w:val="both"/>
        <w:rPr>
          <w:lang w:val="en-US"/>
        </w:rPr>
      </w:pPr>
    </w:p>
    <w:p w14:paraId="5EBF6C75" w14:textId="65C77232" w:rsidR="00D62DA6" w:rsidRDefault="00D62DA6" w:rsidP="00D62DA6">
      <w:pPr>
        <w:spacing w:after="120"/>
        <w:jc w:val="both"/>
        <w:rPr>
          <w:lang w:val="en-US"/>
        </w:rPr>
      </w:pPr>
      <w:r w:rsidRPr="00804B8B">
        <w:rPr>
          <w:lang w:val="en-US"/>
        </w:rPr>
        <w:fldChar w:fldCharType="begin"/>
      </w:r>
      <w:r w:rsidRPr="00804B8B">
        <w:rPr>
          <w:lang w:val="en-US"/>
        </w:rPr>
        <w:instrText xml:space="preserve"> REF _Ref115208775 \h  \* MERGEFORMAT </w:instrText>
      </w:r>
      <w:r w:rsidRPr="00804B8B">
        <w:rPr>
          <w:lang w:val="en-US"/>
        </w:rPr>
      </w:r>
      <w:r w:rsidRPr="00804B8B">
        <w:rPr>
          <w:lang w:val="en-US"/>
        </w:rPr>
        <w:fldChar w:fldCharType="separate"/>
      </w:r>
      <w:r w:rsidRPr="00B929B4">
        <w:rPr>
          <w:lang w:val="en-US"/>
        </w:rPr>
        <w:t>Table 1</w:t>
      </w:r>
      <w:r w:rsidRPr="00804B8B">
        <w:rPr>
          <w:lang w:val="en-US"/>
        </w:rPr>
        <w:fldChar w:fldCharType="end"/>
      </w:r>
      <w:r w:rsidRPr="00804B8B">
        <w:rPr>
          <w:lang w:val="en-US"/>
        </w:rPr>
        <w:t xml:space="preserve"> show the UL UE </w:t>
      </w:r>
      <w:r w:rsidRPr="00D611F8">
        <w:rPr>
          <w:lang w:val="en-US"/>
        </w:rPr>
        <w:t xml:space="preserve">throughput performance obtained with static TDD and SBFD. </w:t>
      </w:r>
      <w:r w:rsidR="00944598" w:rsidRPr="00D611F8">
        <w:rPr>
          <w:lang w:val="en-US"/>
        </w:rPr>
        <w:t>With ideal assumption of 154 dB for RSI and inter-sector interference ratio, t</w:t>
      </w:r>
      <w:r w:rsidRPr="00D611F8">
        <w:rPr>
          <w:lang w:val="en-US"/>
        </w:rPr>
        <w:t xml:space="preserve">he main observation is that SBFD provides </w:t>
      </w:r>
      <w:r w:rsidR="00DF4B40" w:rsidRPr="00D611F8">
        <w:rPr>
          <w:lang w:val="en-US"/>
        </w:rPr>
        <w:t>some</w:t>
      </w:r>
      <w:r w:rsidRPr="00D611F8">
        <w:rPr>
          <w:lang w:val="en-US"/>
        </w:rPr>
        <w:t xml:space="preserve"> gains in the UL UE throughput for low loads of UL and DL traffic (resource utilization &lt; 10% for static TDD case): </w:t>
      </w:r>
      <w:r w:rsidR="00DF4B40" w:rsidRPr="00D611F8">
        <w:rPr>
          <w:lang w:val="en-US"/>
        </w:rPr>
        <w:t>close to 100%</w:t>
      </w:r>
      <w:r w:rsidRPr="00D611F8">
        <w:rPr>
          <w:lang w:val="en-US"/>
        </w:rPr>
        <w:t xml:space="preserve"> at the 5%-ile and some moderate gains of </w:t>
      </w:r>
      <w:r w:rsidR="002E4E2B" w:rsidRPr="00D611F8">
        <w:rPr>
          <w:lang w:val="en-US"/>
        </w:rPr>
        <w:t>20</w:t>
      </w:r>
      <w:r w:rsidRPr="00D611F8">
        <w:rPr>
          <w:lang w:val="en-US"/>
        </w:rPr>
        <w:t xml:space="preserve">% and </w:t>
      </w:r>
      <w:r w:rsidR="002E4E2B" w:rsidRPr="00D611F8">
        <w:rPr>
          <w:lang w:val="en-US"/>
        </w:rPr>
        <w:t>10</w:t>
      </w:r>
      <w:r w:rsidRPr="00D611F8">
        <w:rPr>
          <w:lang w:val="en-US"/>
        </w:rPr>
        <w:t xml:space="preserve">% at the 50%-ile and 95%-ile, respectively. At medium load, </w:t>
      </w:r>
      <w:r w:rsidR="002E4E2B" w:rsidRPr="00D611F8">
        <w:rPr>
          <w:lang w:val="en-US"/>
        </w:rPr>
        <w:t xml:space="preserve">a gain is still obtained for the 5%-ile of the UE </w:t>
      </w:r>
      <w:r w:rsidR="00811BD0" w:rsidRPr="00D611F8">
        <w:rPr>
          <w:lang w:val="en-US"/>
        </w:rPr>
        <w:t>throughput, while</w:t>
      </w:r>
      <w:r w:rsidR="002E4E2B" w:rsidRPr="00D611F8">
        <w:rPr>
          <w:lang w:val="en-US"/>
        </w:rPr>
        <w:t xml:space="preserve"> </w:t>
      </w:r>
      <w:r w:rsidR="00811BD0" w:rsidRPr="00D611F8">
        <w:rPr>
          <w:lang w:val="en-US"/>
        </w:rPr>
        <w:t>the rest of the percentiles and average UL throughput performance suffer</w:t>
      </w:r>
      <w:r w:rsidR="00944598" w:rsidRPr="00D611F8">
        <w:rPr>
          <w:lang w:val="en-US"/>
        </w:rPr>
        <w:t xml:space="preserve"> a degradation of 25% on average</w:t>
      </w:r>
      <w:r w:rsidRPr="00D611F8">
        <w:rPr>
          <w:lang w:val="en-US"/>
        </w:rPr>
        <w:t>. For such load conditions, the main source of performance degradation comes from the inter-site gNB-gNB inter-subband interference rather than the gNB self-interference.</w:t>
      </w:r>
      <w:r w:rsidRPr="00804B8B">
        <w:rPr>
          <w:lang w:val="en-US"/>
        </w:rPr>
        <w:t xml:space="preserve"> </w:t>
      </w:r>
    </w:p>
    <w:p w14:paraId="30400FA3" w14:textId="62DDB950" w:rsidR="00944598" w:rsidRPr="00804B8B" w:rsidRDefault="00944598" w:rsidP="00D62DA6">
      <w:pPr>
        <w:spacing w:after="120"/>
        <w:jc w:val="both"/>
        <w:rPr>
          <w:lang w:val="en-US"/>
        </w:rPr>
      </w:pPr>
      <w:r>
        <w:rPr>
          <w:lang w:val="en-US"/>
        </w:rPr>
        <w:t xml:space="preserve">For more realistic assumption of </w:t>
      </w:r>
      <w:r w:rsidR="003E4F43">
        <w:rPr>
          <w:lang w:val="en-US"/>
        </w:rPr>
        <w:t xml:space="preserve">inter-sector isolation (120 dB and 110 dB inter-sector interference ratio), it is observed that no gains </w:t>
      </w:r>
      <w:r w:rsidR="003924EF">
        <w:rPr>
          <w:lang w:val="en-US"/>
        </w:rPr>
        <w:t xml:space="preserve">of SBFD </w:t>
      </w:r>
      <w:r w:rsidR="003E4F43">
        <w:rPr>
          <w:lang w:val="en-US"/>
        </w:rPr>
        <w:t>on neither of the percentiles is obtained</w:t>
      </w:r>
      <w:r w:rsidR="003924EF">
        <w:rPr>
          <w:lang w:val="en-US"/>
        </w:rPr>
        <w:t xml:space="preserve"> w</w:t>
      </w:r>
      <w:r w:rsidR="002A726D">
        <w:rPr>
          <w:lang w:val="en-US"/>
        </w:rPr>
        <w:t>ith the average UL throughput performance reducing by 50%-100% depending on the offered load conditions.</w:t>
      </w:r>
    </w:p>
    <w:p w14:paraId="70B0ADED" w14:textId="7F503479" w:rsidR="00D62DA6" w:rsidRDefault="00D62DA6" w:rsidP="00D62DA6">
      <w:pPr>
        <w:spacing w:after="120"/>
        <w:jc w:val="both"/>
        <w:rPr>
          <w:b/>
          <w:bCs/>
          <w:i/>
          <w:iCs/>
          <w:lang w:val="en-US"/>
        </w:rPr>
      </w:pPr>
      <w:r w:rsidRPr="00F947EE">
        <w:rPr>
          <w:b/>
          <w:bCs/>
          <w:i/>
          <w:iCs/>
          <w:lang w:val="en-US"/>
        </w:rPr>
        <w:t xml:space="preserve">Observation </w:t>
      </w:r>
      <w:r w:rsidR="009528CE">
        <w:rPr>
          <w:b/>
          <w:bCs/>
          <w:i/>
          <w:iCs/>
          <w:lang w:val="en-US"/>
        </w:rPr>
        <w:t>1</w:t>
      </w:r>
      <w:r w:rsidRPr="00F947EE">
        <w:rPr>
          <w:b/>
          <w:bCs/>
          <w:i/>
          <w:iCs/>
          <w:lang w:val="en-US"/>
        </w:rPr>
        <w:t>: With clustered UE distribution in UMa Scenario</w:t>
      </w:r>
      <w:r w:rsidR="00F947EE" w:rsidRPr="00F947EE">
        <w:rPr>
          <w:b/>
          <w:bCs/>
          <w:i/>
          <w:iCs/>
          <w:lang w:val="en-US"/>
        </w:rPr>
        <w:t xml:space="preserve"> and under the </w:t>
      </w:r>
      <w:r w:rsidR="00B20CBA">
        <w:rPr>
          <w:b/>
          <w:bCs/>
          <w:i/>
          <w:iCs/>
          <w:lang w:val="en-US"/>
        </w:rPr>
        <w:t>ideal</w:t>
      </w:r>
      <w:r w:rsidR="00B20CBA" w:rsidRPr="00F947EE">
        <w:rPr>
          <w:b/>
          <w:bCs/>
          <w:i/>
          <w:iCs/>
          <w:lang w:val="en-US"/>
        </w:rPr>
        <w:t xml:space="preserve"> </w:t>
      </w:r>
      <w:r w:rsidR="00F947EE" w:rsidRPr="00F947EE">
        <w:rPr>
          <w:b/>
          <w:bCs/>
          <w:i/>
          <w:iCs/>
          <w:lang w:val="en-US"/>
        </w:rPr>
        <w:t>assumption of 154 dB RSI and 154 dB of inter-sector interference ratio</w:t>
      </w:r>
      <w:r w:rsidRPr="00F947EE">
        <w:rPr>
          <w:b/>
          <w:bCs/>
          <w:i/>
          <w:iCs/>
          <w:lang w:val="en-US"/>
        </w:rPr>
        <w:t>, SBFD provide UL throughput gains across the 5%/50%/95%-iles for low load conditions</w:t>
      </w:r>
      <w:r w:rsidR="002A726D" w:rsidRPr="00F947EE">
        <w:rPr>
          <w:b/>
          <w:bCs/>
          <w:i/>
          <w:iCs/>
          <w:lang w:val="en-US"/>
        </w:rPr>
        <w:t>, and in the 5%-ile for medium load conditions</w:t>
      </w:r>
      <w:r w:rsidRPr="00F947EE">
        <w:rPr>
          <w:b/>
          <w:bCs/>
          <w:i/>
          <w:iCs/>
          <w:lang w:val="en-US"/>
        </w:rPr>
        <w:t xml:space="preserve">. For medium and high load, large performance degradation </w:t>
      </w:r>
      <w:r w:rsidR="004841DF" w:rsidRPr="00F947EE">
        <w:rPr>
          <w:b/>
          <w:bCs/>
          <w:i/>
          <w:iCs/>
          <w:lang w:val="en-US"/>
        </w:rPr>
        <w:t>(25%-67% )</w:t>
      </w:r>
      <w:r w:rsidRPr="00F947EE">
        <w:rPr>
          <w:b/>
          <w:bCs/>
          <w:i/>
          <w:iCs/>
          <w:lang w:val="en-US"/>
        </w:rPr>
        <w:t xml:space="preserve">of the </w:t>
      </w:r>
      <w:r w:rsidR="004841DF" w:rsidRPr="00F947EE">
        <w:rPr>
          <w:b/>
          <w:bCs/>
          <w:i/>
          <w:iCs/>
          <w:lang w:val="en-US"/>
        </w:rPr>
        <w:t xml:space="preserve">average </w:t>
      </w:r>
      <w:r w:rsidRPr="00F947EE">
        <w:rPr>
          <w:b/>
          <w:bCs/>
          <w:i/>
          <w:iCs/>
          <w:lang w:val="en-US"/>
        </w:rPr>
        <w:t xml:space="preserve">UE throughput </w:t>
      </w:r>
      <w:r w:rsidR="004841DF" w:rsidRPr="00F947EE">
        <w:rPr>
          <w:b/>
          <w:bCs/>
          <w:i/>
          <w:iCs/>
          <w:lang w:val="en-US"/>
        </w:rPr>
        <w:t xml:space="preserve">is observed </w:t>
      </w:r>
      <w:r w:rsidRPr="00F947EE">
        <w:rPr>
          <w:b/>
          <w:bCs/>
          <w:i/>
          <w:iCs/>
          <w:lang w:val="en-US"/>
        </w:rPr>
        <w:t>primarily as a consequence of the inter-site gNB-gNB inter-subband interference.</w:t>
      </w:r>
    </w:p>
    <w:p w14:paraId="55D19ED2" w14:textId="3C30A86E" w:rsidR="007C0ACB" w:rsidRDefault="007C0ACB" w:rsidP="00D62DA6">
      <w:pPr>
        <w:spacing w:after="120"/>
        <w:jc w:val="both"/>
        <w:rPr>
          <w:b/>
          <w:bCs/>
          <w:i/>
          <w:iCs/>
          <w:lang w:val="en-US"/>
        </w:rPr>
      </w:pPr>
      <w:r w:rsidRPr="00F947EE">
        <w:rPr>
          <w:b/>
          <w:bCs/>
          <w:i/>
          <w:iCs/>
          <w:lang w:val="en-US"/>
        </w:rPr>
        <w:t xml:space="preserve">Observation </w:t>
      </w:r>
      <w:r w:rsidR="009528CE">
        <w:rPr>
          <w:b/>
          <w:bCs/>
          <w:i/>
          <w:iCs/>
          <w:lang w:val="en-US"/>
        </w:rPr>
        <w:t>2</w:t>
      </w:r>
      <w:r w:rsidRPr="00F947EE">
        <w:rPr>
          <w:b/>
          <w:bCs/>
          <w:i/>
          <w:iCs/>
          <w:lang w:val="en-US"/>
        </w:rPr>
        <w:t xml:space="preserve">: With clustered UE distribution in UMa Scenario and under the </w:t>
      </w:r>
      <w:r>
        <w:rPr>
          <w:b/>
          <w:bCs/>
          <w:i/>
          <w:iCs/>
          <w:lang w:val="en-US"/>
        </w:rPr>
        <w:t>realistic</w:t>
      </w:r>
      <w:r w:rsidRPr="00F947EE">
        <w:rPr>
          <w:b/>
          <w:bCs/>
          <w:i/>
          <w:iCs/>
          <w:lang w:val="en-US"/>
        </w:rPr>
        <w:t xml:space="preserve"> assumption of inter-sector </w:t>
      </w:r>
      <w:r>
        <w:rPr>
          <w:b/>
          <w:bCs/>
          <w:i/>
          <w:iCs/>
          <w:lang w:val="en-US"/>
        </w:rPr>
        <w:t>isolation</w:t>
      </w:r>
      <w:r w:rsidRPr="00F947EE">
        <w:rPr>
          <w:b/>
          <w:bCs/>
          <w:i/>
          <w:iCs/>
          <w:lang w:val="en-US"/>
        </w:rPr>
        <w:t xml:space="preserve">, </w:t>
      </w:r>
      <w:r>
        <w:rPr>
          <w:b/>
          <w:bCs/>
          <w:i/>
          <w:iCs/>
          <w:lang w:val="en-US"/>
        </w:rPr>
        <w:t xml:space="preserve">no UL throughput gains are observed of SBFD as compared to static TDD </w:t>
      </w:r>
      <w:r w:rsidR="00D611F8">
        <w:rPr>
          <w:b/>
          <w:bCs/>
          <w:i/>
          <w:iCs/>
          <w:lang w:val="en-US"/>
        </w:rPr>
        <w:t>for any offered load condition</w:t>
      </w:r>
      <w:r w:rsidRPr="00F947EE">
        <w:rPr>
          <w:b/>
          <w:bCs/>
          <w:i/>
          <w:iCs/>
          <w:lang w:val="en-US"/>
        </w:rPr>
        <w:t>.</w:t>
      </w:r>
    </w:p>
    <w:p w14:paraId="31BA47B3" w14:textId="77777777" w:rsidR="00574601" w:rsidRPr="00AB665E" w:rsidRDefault="00574601" w:rsidP="00D62DA6">
      <w:pPr>
        <w:spacing w:after="120"/>
        <w:jc w:val="both"/>
        <w:rPr>
          <w:b/>
          <w:bCs/>
          <w:i/>
          <w:iCs/>
          <w:lang w:val="en-US"/>
        </w:rPr>
      </w:pPr>
    </w:p>
    <w:p w14:paraId="450D4CBE" w14:textId="13B38F8D" w:rsidR="00D62DA6" w:rsidRPr="00700603" w:rsidRDefault="00D62DA6" w:rsidP="00D62DA6">
      <w:pPr>
        <w:pStyle w:val="Caption"/>
        <w:jc w:val="both"/>
        <w:rPr>
          <w:b w:val="0"/>
          <w:bCs/>
          <w:i/>
          <w:iCs/>
          <w:lang w:val="en-US"/>
        </w:rPr>
      </w:pPr>
      <w:r w:rsidRPr="00700603">
        <w:rPr>
          <w:b w:val="0"/>
          <w:bCs/>
          <w:i/>
          <w:iCs/>
          <w:lang w:val="en-US"/>
        </w:rPr>
        <w:t xml:space="preserve">Table </w:t>
      </w:r>
      <w:r w:rsidRPr="00700603">
        <w:rPr>
          <w:b w:val="0"/>
          <w:bCs/>
          <w:i/>
          <w:iCs/>
          <w:lang w:val="en-US"/>
        </w:rPr>
        <w:fldChar w:fldCharType="begin"/>
      </w:r>
      <w:r w:rsidRPr="00700603">
        <w:rPr>
          <w:b w:val="0"/>
          <w:bCs/>
          <w:i/>
          <w:iCs/>
          <w:lang w:val="en-US"/>
        </w:rPr>
        <w:instrText xml:space="preserve"> SEQ Table \* ARABIC </w:instrText>
      </w:r>
      <w:r w:rsidRPr="00700603">
        <w:rPr>
          <w:b w:val="0"/>
          <w:bCs/>
          <w:i/>
          <w:iCs/>
          <w:lang w:val="en-US"/>
        </w:rPr>
        <w:fldChar w:fldCharType="separate"/>
      </w:r>
      <w:r w:rsidR="00DB4EA2">
        <w:rPr>
          <w:b w:val="0"/>
          <w:bCs/>
          <w:i/>
          <w:iCs/>
          <w:noProof/>
          <w:lang w:val="en-US"/>
        </w:rPr>
        <w:t>2</w:t>
      </w:r>
      <w:r w:rsidRPr="00700603">
        <w:rPr>
          <w:b w:val="0"/>
          <w:bCs/>
          <w:i/>
          <w:iCs/>
          <w:lang w:val="en-US"/>
        </w:rPr>
        <w:fldChar w:fldCharType="end"/>
      </w:r>
      <w:r w:rsidRPr="00700603">
        <w:rPr>
          <w:b w:val="0"/>
          <w:bCs/>
          <w:i/>
          <w:iCs/>
          <w:lang w:val="en-US"/>
        </w:rPr>
        <w:t>: UL throughput performance</w:t>
      </w:r>
      <w:r w:rsidR="00F0511D">
        <w:rPr>
          <w:b w:val="0"/>
          <w:bCs/>
          <w:i/>
          <w:iCs/>
          <w:lang w:val="en-US"/>
        </w:rPr>
        <w:t xml:space="preserve"> for different RSI and inter-sector </w:t>
      </w:r>
      <w:r w:rsidR="00E26246">
        <w:rPr>
          <w:b w:val="0"/>
          <w:bCs/>
          <w:i/>
          <w:iCs/>
          <w:lang w:val="en-US"/>
        </w:rPr>
        <w:t>interference settings</w:t>
      </w:r>
      <w:r w:rsidRPr="00700603">
        <w:rPr>
          <w:b w:val="0"/>
          <w:bCs/>
          <w:i/>
          <w:iCs/>
          <w:lang w:val="en-US"/>
        </w:rPr>
        <w:t>. Assumptions:</w:t>
      </w:r>
      <w:r>
        <w:rPr>
          <w:b w:val="0"/>
          <w:bCs/>
          <w:i/>
          <w:iCs/>
          <w:lang w:val="en-US"/>
        </w:rPr>
        <w:t xml:space="preserve"> </w:t>
      </w:r>
      <w:r>
        <w:rPr>
          <w:b w:val="0"/>
          <w:bCs/>
          <w:i/>
          <w:iCs/>
          <w:u w:val="single"/>
          <w:lang w:val="en-US"/>
        </w:rPr>
        <w:t>s</w:t>
      </w:r>
      <w:r w:rsidRPr="00700603">
        <w:rPr>
          <w:b w:val="0"/>
          <w:bCs/>
          <w:i/>
          <w:iCs/>
          <w:u w:val="single"/>
          <w:lang w:val="en-US"/>
        </w:rPr>
        <w:t>ame antenna gain</w:t>
      </w:r>
      <w:r w:rsidRPr="00700603">
        <w:rPr>
          <w:b w:val="0"/>
          <w:bCs/>
          <w:i/>
          <w:iCs/>
          <w:lang w:val="en-US"/>
        </w:rPr>
        <w:t xml:space="preserve"> for SBFD and TDD (Opt 2), 0.1 MB payload size, XXXXX vs DDDSU. Green/red colors are shown to highlight performance gain or degradation exceeding 10%</w:t>
      </w:r>
      <w:r>
        <w:rPr>
          <w:b w:val="0"/>
          <w:bCs/>
          <w:i/>
          <w:iCs/>
          <w:lang w:val="en-US"/>
        </w:rPr>
        <w:t xml:space="preserve"> with respect to static TDD</w:t>
      </w:r>
      <w:r w:rsidRPr="00700603">
        <w:rPr>
          <w:b w:val="0"/>
          <w:bCs/>
          <w:i/>
          <w:iCs/>
          <w:lang w:val="en-US"/>
        </w:rPr>
        <w:t>.</w:t>
      </w:r>
    </w:p>
    <w:tbl>
      <w:tblPr>
        <w:tblW w:w="9584" w:type="dxa"/>
        <w:tblLook w:val="04A0" w:firstRow="1" w:lastRow="0" w:firstColumn="1" w:lastColumn="0" w:noHBand="0" w:noVBand="1"/>
      </w:tblPr>
      <w:tblGrid>
        <w:gridCol w:w="1558"/>
        <w:gridCol w:w="754"/>
        <w:gridCol w:w="1022"/>
        <w:gridCol w:w="872"/>
        <w:gridCol w:w="927"/>
        <w:gridCol w:w="911"/>
        <w:gridCol w:w="987"/>
        <w:gridCol w:w="905"/>
        <w:gridCol w:w="872"/>
        <w:gridCol w:w="776"/>
      </w:tblGrid>
      <w:tr w:rsidR="003E4F43" w:rsidRPr="00C96A0A" w14:paraId="36A6296B" w14:textId="77777777" w:rsidTr="006532DE">
        <w:trPr>
          <w:trHeight w:val="251"/>
        </w:trPr>
        <w:tc>
          <w:tcPr>
            <w:tcW w:w="15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5E161" w14:textId="2363654B" w:rsidR="003E4F43" w:rsidRPr="003E4F43" w:rsidRDefault="003E4F43" w:rsidP="003E4F43">
            <w:pPr>
              <w:overflowPunct/>
              <w:autoSpaceDE/>
              <w:autoSpaceDN/>
              <w:adjustRightInd/>
              <w:spacing w:after="0"/>
              <w:jc w:val="center"/>
              <w:textAlignment w:val="auto"/>
              <w:rPr>
                <w:rFonts w:ascii="Calibri" w:eastAsia="Times New Roman" w:hAnsi="Calibri" w:cs="Calibri"/>
                <w:b/>
                <w:bCs/>
                <w:color w:val="000000"/>
                <w:lang w:val="en-US"/>
              </w:rPr>
            </w:pPr>
            <w:r w:rsidRPr="003E4F43">
              <w:rPr>
                <w:rFonts w:ascii="Calibri" w:eastAsia="Times New Roman" w:hAnsi="Calibri" w:cs="Calibri"/>
                <w:b/>
                <w:bCs/>
                <w:color w:val="000000"/>
                <w:lang w:val="en-US"/>
              </w:rPr>
              <w:lastRenderedPageBreak/>
              <w:t>Uplink</w:t>
            </w:r>
          </w:p>
        </w:tc>
        <w:tc>
          <w:tcPr>
            <w:tcW w:w="2648" w:type="dxa"/>
            <w:gridSpan w:val="3"/>
            <w:tcBorders>
              <w:top w:val="single" w:sz="4" w:space="0" w:color="auto"/>
              <w:left w:val="nil"/>
              <w:bottom w:val="single" w:sz="4" w:space="0" w:color="auto"/>
              <w:right w:val="single" w:sz="4" w:space="0" w:color="auto"/>
            </w:tcBorders>
            <w:shd w:val="clear" w:color="auto" w:fill="auto"/>
            <w:noWrap/>
            <w:vAlign w:val="center"/>
          </w:tcPr>
          <w:p w14:paraId="55E3FD3C" w14:textId="77777777" w:rsidR="003E4F43" w:rsidRPr="00F001FD"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sidRPr="00F001FD">
              <w:rPr>
                <w:rFonts w:ascii="Calibri" w:eastAsia="Times New Roman" w:hAnsi="Calibri" w:cs="Calibri"/>
                <w:color w:val="000000"/>
                <w:lang w:val="en-US"/>
              </w:rPr>
              <w:t>Static TDD</w:t>
            </w:r>
          </w:p>
        </w:tc>
        <w:tc>
          <w:tcPr>
            <w:tcW w:w="5378" w:type="dxa"/>
            <w:gridSpan w:val="6"/>
            <w:tcBorders>
              <w:top w:val="single" w:sz="4" w:space="0" w:color="auto"/>
              <w:left w:val="nil"/>
              <w:bottom w:val="single" w:sz="4" w:space="0" w:color="auto"/>
              <w:right w:val="single" w:sz="4" w:space="0" w:color="auto"/>
            </w:tcBorders>
            <w:shd w:val="clear" w:color="auto" w:fill="auto"/>
            <w:noWrap/>
            <w:vAlign w:val="center"/>
          </w:tcPr>
          <w:p w14:paraId="2676CD13" w14:textId="68ACDCBB" w:rsidR="003E4F43" w:rsidRPr="00F001FD"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sidRPr="00F001FD">
              <w:rPr>
                <w:rFonts w:ascii="Calibri" w:eastAsia="Times New Roman" w:hAnsi="Calibri" w:cs="Calibri"/>
                <w:color w:val="000000"/>
                <w:lang w:val="en-US"/>
              </w:rPr>
              <w:t xml:space="preserve">SBFD – 154 dB RSI and 154 dB </w:t>
            </w:r>
            <m:oMath>
              <m:sSubSup>
                <m:sSubSupPr>
                  <m:ctrlPr>
                    <w:rPr>
                      <w:rFonts w:ascii="Cambria Math" w:eastAsia="Times New Roman" w:hAnsi="Cambria Math" w:cs="Calibri"/>
                      <w:lang w:val=""/>
                    </w:rPr>
                  </m:ctrlPr>
                </m:sSubSupPr>
                <m:e>
                  <m:r>
                    <m:rPr>
                      <m:sty m:val="p"/>
                    </m:rPr>
                    <w:rPr>
                      <w:rFonts w:ascii="Cambria Math" w:eastAsia="Times New Roman" w:hAnsi="Cambria Math" w:cs="Calibri"/>
                      <w:lang w:val=""/>
                    </w:rPr>
                    <m:t>α</m:t>
                  </m:r>
                </m:e>
                <m:sub>
                  <m:r>
                    <m:rPr>
                      <m:sty m:val="p"/>
                    </m:rPr>
                    <w:rPr>
                      <w:rFonts w:ascii="Cambria Math" w:eastAsia="Times New Roman" w:hAnsi="Cambria Math" w:cs="Calibri"/>
                      <w:lang w:val=""/>
                    </w:rPr>
                    <m:t>co-site</m:t>
                  </m:r>
                </m:sub>
                <m:sup/>
              </m:sSubSup>
            </m:oMath>
          </w:p>
        </w:tc>
      </w:tr>
      <w:tr w:rsidR="003E4F43" w:rsidRPr="00C96A0A" w14:paraId="4BE39A8D" w14:textId="77777777" w:rsidTr="00F7197F">
        <w:trPr>
          <w:trHeight w:val="251"/>
        </w:trPr>
        <w:tc>
          <w:tcPr>
            <w:tcW w:w="15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8FCDB5" w14:textId="77777777"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sidRPr="005B7A39">
              <w:rPr>
                <w:rFonts w:ascii="Calibri" w:eastAsia="Times New Roman" w:hAnsi="Calibri" w:cs="Calibri"/>
                <w:color w:val="000000"/>
                <w:lang w:val="en-US"/>
              </w:rPr>
              <w:t>Load</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6AD35871" w14:textId="7C0E9EDE"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sidRPr="005B7A39">
              <w:rPr>
                <w:rFonts w:ascii="Calibri" w:eastAsia="Times New Roman" w:hAnsi="Calibri" w:cs="Calibri"/>
                <w:color w:val="000000"/>
                <w:lang w:val="en-US"/>
              </w:rPr>
              <w:t>Low</w:t>
            </w:r>
            <w:r w:rsidR="00A819E4">
              <w:rPr>
                <w:rStyle w:val="FootnoteReference"/>
                <w:rFonts w:ascii="Calibri" w:eastAsia="Times New Roman" w:hAnsi="Calibri" w:cs="Calibri"/>
                <w:color w:val="000000"/>
                <w:lang w:val="en-US"/>
              </w:rPr>
              <w:footnoteReference w:id="2"/>
            </w:r>
            <w:r w:rsidRPr="005B7A39">
              <w:rPr>
                <w:rFonts w:ascii="Calibri" w:eastAsia="Times New Roman" w:hAnsi="Calibri" w:cs="Calibri"/>
                <w:color w:val="000000"/>
                <w:lang w:val="en-US"/>
              </w:rPr>
              <w:t xml:space="preserve"> </w:t>
            </w:r>
          </w:p>
        </w:tc>
        <w:tc>
          <w:tcPr>
            <w:tcW w:w="1022" w:type="dxa"/>
            <w:tcBorders>
              <w:top w:val="single" w:sz="4" w:space="0" w:color="auto"/>
              <w:left w:val="nil"/>
              <w:bottom w:val="single" w:sz="4" w:space="0" w:color="auto"/>
              <w:right w:val="single" w:sz="4" w:space="0" w:color="auto"/>
            </w:tcBorders>
            <w:shd w:val="clear" w:color="auto" w:fill="auto"/>
            <w:noWrap/>
            <w:vAlign w:val="center"/>
            <w:hideMark/>
          </w:tcPr>
          <w:p w14:paraId="48F4D006" w14:textId="37B803FD" w:rsidR="003E4F43" w:rsidRPr="00A819E4" w:rsidRDefault="003E4F43" w:rsidP="003E4F43">
            <w:pPr>
              <w:overflowPunct/>
              <w:autoSpaceDE/>
              <w:autoSpaceDN/>
              <w:adjustRightInd/>
              <w:spacing w:after="0"/>
              <w:jc w:val="center"/>
              <w:textAlignment w:val="auto"/>
              <w:rPr>
                <w:rFonts w:ascii="Calibri" w:eastAsia="Times New Roman" w:hAnsi="Calibri" w:cs="Calibri"/>
                <w:color w:val="000000"/>
                <w:vertAlign w:val="superscript"/>
                <w:lang w:val="en-US"/>
              </w:rPr>
            </w:pPr>
            <w:r w:rsidRPr="005B7A39">
              <w:rPr>
                <w:rFonts w:ascii="Calibri" w:eastAsia="Times New Roman" w:hAnsi="Calibri" w:cs="Calibri"/>
                <w:color w:val="000000"/>
                <w:lang w:val="en-US"/>
              </w:rPr>
              <w:t>Medium</w:t>
            </w:r>
            <w:r w:rsidR="00A819E4" w:rsidRPr="00A819E4">
              <w:rPr>
                <w:rFonts w:ascii="Calibri" w:eastAsia="Times New Roman" w:hAnsi="Calibri" w:cs="Calibri"/>
                <w:b/>
                <w:bCs/>
                <w:color w:val="000000"/>
                <w:vertAlign w:val="superscript"/>
                <w:lang w:val="en-US"/>
              </w:rPr>
              <w:t>1</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72DD6273" w14:textId="77777777"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sidRPr="005B7A39">
              <w:rPr>
                <w:rFonts w:ascii="Calibri" w:eastAsia="Times New Roman" w:hAnsi="Calibri" w:cs="Calibri"/>
                <w:color w:val="000000"/>
                <w:lang w:val="en-US"/>
              </w:rPr>
              <w:t>High</w:t>
            </w:r>
          </w:p>
        </w:tc>
        <w:tc>
          <w:tcPr>
            <w:tcW w:w="183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16C1AD" w14:textId="7535C361"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sidRPr="005B7A39">
              <w:rPr>
                <w:rFonts w:ascii="Calibri" w:eastAsia="Times New Roman" w:hAnsi="Calibri" w:cs="Calibri"/>
                <w:color w:val="000000"/>
                <w:lang w:val="en-US"/>
              </w:rPr>
              <w:t>Low</w:t>
            </w:r>
            <w:r w:rsidR="00A819E4" w:rsidRPr="00A819E4">
              <w:rPr>
                <w:rFonts w:ascii="Calibri" w:eastAsia="Times New Roman" w:hAnsi="Calibri" w:cs="Calibri"/>
                <w:b/>
                <w:bCs/>
                <w:color w:val="000000"/>
                <w:vertAlign w:val="superscript"/>
                <w:lang w:val="en-US"/>
              </w:rPr>
              <w:t>1</w:t>
            </w:r>
            <w:r w:rsidRPr="005B7A39">
              <w:rPr>
                <w:rFonts w:ascii="Calibri" w:eastAsia="Times New Roman" w:hAnsi="Calibri" w:cs="Calibri"/>
                <w:color w:val="000000"/>
                <w:lang w:val="en-US"/>
              </w:rPr>
              <w:t xml:space="preserve"> </w:t>
            </w:r>
          </w:p>
        </w:tc>
        <w:tc>
          <w:tcPr>
            <w:tcW w:w="18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10D2E7" w14:textId="485F0872"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sidRPr="005B7A39">
              <w:rPr>
                <w:rFonts w:ascii="Calibri" w:eastAsia="Times New Roman" w:hAnsi="Calibri" w:cs="Calibri"/>
                <w:color w:val="000000"/>
                <w:lang w:val="en-US"/>
              </w:rPr>
              <w:t>Medium</w:t>
            </w:r>
            <w:r w:rsidR="00A819E4" w:rsidRPr="00A819E4">
              <w:rPr>
                <w:rFonts w:ascii="Calibri" w:eastAsia="Times New Roman" w:hAnsi="Calibri" w:cs="Calibri"/>
                <w:b/>
                <w:bCs/>
                <w:color w:val="000000"/>
                <w:vertAlign w:val="superscript"/>
                <w:lang w:val="en-US"/>
              </w:rPr>
              <w:t>1</w:t>
            </w:r>
          </w:p>
        </w:tc>
        <w:tc>
          <w:tcPr>
            <w:tcW w:w="164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677C594" w14:textId="77777777"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sidRPr="005B7A39">
              <w:rPr>
                <w:rFonts w:ascii="Calibri" w:eastAsia="Times New Roman" w:hAnsi="Calibri" w:cs="Calibri"/>
                <w:color w:val="000000"/>
                <w:lang w:val="en-US"/>
              </w:rPr>
              <w:t>High</w:t>
            </w:r>
          </w:p>
        </w:tc>
      </w:tr>
      <w:tr w:rsidR="003E4F43" w:rsidRPr="00C96A0A" w14:paraId="596F9727" w14:textId="77777777" w:rsidTr="005E4D49">
        <w:trPr>
          <w:trHeight w:val="503"/>
        </w:trPr>
        <w:tc>
          <w:tcPr>
            <w:tcW w:w="1558" w:type="dxa"/>
            <w:tcBorders>
              <w:top w:val="nil"/>
              <w:left w:val="single" w:sz="4" w:space="0" w:color="auto"/>
              <w:bottom w:val="single" w:sz="4" w:space="0" w:color="auto"/>
              <w:right w:val="single" w:sz="4" w:space="0" w:color="auto"/>
            </w:tcBorders>
            <w:shd w:val="clear" w:color="auto" w:fill="auto"/>
            <w:vAlign w:val="center"/>
            <w:hideMark/>
          </w:tcPr>
          <w:p w14:paraId="75AD009D" w14:textId="0FAE9A19" w:rsidR="003E4F43" w:rsidRPr="001463E2" w:rsidRDefault="003E4F43" w:rsidP="003E4F43">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5%-ile Average UL UPT [Mbps]</w:t>
            </w:r>
          </w:p>
        </w:tc>
        <w:tc>
          <w:tcPr>
            <w:tcW w:w="754" w:type="dxa"/>
            <w:tcBorders>
              <w:top w:val="nil"/>
              <w:left w:val="nil"/>
              <w:bottom w:val="single" w:sz="4" w:space="0" w:color="auto"/>
              <w:right w:val="single" w:sz="4" w:space="0" w:color="auto"/>
            </w:tcBorders>
            <w:shd w:val="clear" w:color="auto" w:fill="auto"/>
            <w:noWrap/>
            <w:vAlign w:val="center"/>
            <w:hideMark/>
          </w:tcPr>
          <w:p w14:paraId="08FD8EBC" w14:textId="128B99C1"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0,58</w:t>
            </w:r>
          </w:p>
        </w:tc>
        <w:tc>
          <w:tcPr>
            <w:tcW w:w="1022" w:type="dxa"/>
            <w:tcBorders>
              <w:top w:val="nil"/>
              <w:left w:val="nil"/>
              <w:bottom w:val="single" w:sz="4" w:space="0" w:color="auto"/>
              <w:right w:val="single" w:sz="4" w:space="0" w:color="auto"/>
            </w:tcBorders>
            <w:shd w:val="clear" w:color="auto" w:fill="auto"/>
            <w:noWrap/>
            <w:vAlign w:val="center"/>
            <w:hideMark/>
          </w:tcPr>
          <w:p w14:paraId="025973FA" w14:textId="6BC01829"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0,25</w:t>
            </w:r>
          </w:p>
        </w:tc>
        <w:tc>
          <w:tcPr>
            <w:tcW w:w="872" w:type="dxa"/>
            <w:tcBorders>
              <w:top w:val="nil"/>
              <w:left w:val="nil"/>
              <w:bottom w:val="single" w:sz="4" w:space="0" w:color="auto"/>
              <w:right w:val="single" w:sz="4" w:space="0" w:color="auto"/>
            </w:tcBorders>
            <w:shd w:val="clear" w:color="auto" w:fill="auto"/>
            <w:noWrap/>
            <w:vAlign w:val="center"/>
            <w:hideMark/>
          </w:tcPr>
          <w:p w14:paraId="3CC301B5" w14:textId="1C7A5CE5"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0,05</w:t>
            </w:r>
          </w:p>
        </w:tc>
        <w:tc>
          <w:tcPr>
            <w:tcW w:w="927" w:type="dxa"/>
            <w:tcBorders>
              <w:top w:val="nil"/>
              <w:left w:val="nil"/>
              <w:bottom w:val="single" w:sz="4" w:space="0" w:color="auto"/>
              <w:right w:val="single" w:sz="4" w:space="0" w:color="auto"/>
            </w:tcBorders>
            <w:shd w:val="clear" w:color="auto" w:fill="auto"/>
            <w:noWrap/>
            <w:vAlign w:val="center"/>
            <w:hideMark/>
          </w:tcPr>
          <w:p w14:paraId="202545F7" w14:textId="4BB18337"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1,13</w:t>
            </w:r>
          </w:p>
        </w:tc>
        <w:tc>
          <w:tcPr>
            <w:tcW w:w="911" w:type="dxa"/>
            <w:tcBorders>
              <w:top w:val="nil"/>
              <w:left w:val="nil"/>
              <w:bottom w:val="single" w:sz="4" w:space="0" w:color="auto"/>
              <w:right w:val="single" w:sz="4" w:space="0" w:color="auto"/>
            </w:tcBorders>
            <w:shd w:val="clear" w:color="000000" w:fill="C6EFCE"/>
            <w:noWrap/>
            <w:vAlign w:val="center"/>
            <w:hideMark/>
          </w:tcPr>
          <w:p w14:paraId="50F9CA9A" w14:textId="4D5094B6" w:rsidR="003E4F43" w:rsidRPr="005B7A39" w:rsidRDefault="003E4F43" w:rsidP="003E4F43">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006100"/>
              </w:rPr>
              <w:t>95%</w:t>
            </w:r>
          </w:p>
        </w:tc>
        <w:tc>
          <w:tcPr>
            <w:tcW w:w="987" w:type="dxa"/>
            <w:tcBorders>
              <w:top w:val="nil"/>
              <w:left w:val="nil"/>
              <w:bottom w:val="single" w:sz="4" w:space="0" w:color="auto"/>
              <w:right w:val="single" w:sz="4" w:space="0" w:color="auto"/>
            </w:tcBorders>
            <w:shd w:val="clear" w:color="auto" w:fill="auto"/>
            <w:noWrap/>
            <w:vAlign w:val="center"/>
            <w:hideMark/>
          </w:tcPr>
          <w:p w14:paraId="19DE66CA" w14:textId="08DBD737"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0,54</w:t>
            </w:r>
          </w:p>
        </w:tc>
        <w:tc>
          <w:tcPr>
            <w:tcW w:w="905" w:type="dxa"/>
            <w:tcBorders>
              <w:top w:val="nil"/>
              <w:left w:val="nil"/>
              <w:bottom w:val="single" w:sz="4" w:space="0" w:color="auto"/>
              <w:right w:val="single" w:sz="4" w:space="0" w:color="auto"/>
            </w:tcBorders>
            <w:shd w:val="clear" w:color="auto" w:fill="E2EFD9" w:themeFill="accent6" w:themeFillTint="33"/>
            <w:noWrap/>
            <w:vAlign w:val="center"/>
          </w:tcPr>
          <w:p w14:paraId="041A1BFE" w14:textId="1DDC6729" w:rsidR="003E4F43" w:rsidRPr="005E4D49" w:rsidRDefault="003E4F43" w:rsidP="003E4F43">
            <w:pPr>
              <w:overflowPunct/>
              <w:autoSpaceDE/>
              <w:autoSpaceDN/>
              <w:adjustRightInd/>
              <w:spacing w:after="0"/>
              <w:jc w:val="center"/>
              <w:textAlignment w:val="auto"/>
              <w:rPr>
                <w:rFonts w:ascii="Calibri" w:hAnsi="Calibri" w:cs="Calibri"/>
                <w:color w:val="006100"/>
              </w:rPr>
            </w:pPr>
            <w:r>
              <w:rPr>
                <w:rFonts w:ascii="Calibri" w:hAnsi="Calibri" w:cs="Calibri"/>
                <w:color w:val="006100"/>
              </w:rPr>
              <w:t>95%</w:t>
            </w:r>
          </w:p>
        </w:tc>
        <w:tc>
          <w:tcPr>
            <w:tcW w:w="872" w:type="dxa"/>
            <w:tcBorders>
              <w:top w:val="nil"/>
              <w:left w:val="nil"/>
              <w:bottom w:val="single" w:sz="4" w:space="0" w:color="auto"/>
              <w:right w:val="single" w:sz="4" w:space="0" w:color="auto"/>
            </w:tcBorders>
            <w:shd w:val="clear" w:color="auto" w:fill="auto"/>
            <w:noWrap/>
            <w:vAlign w:val="center"/>
            <w:hideMark/>
          </w:tcPr>
          <w:p w14:paraId="78B0931F" w14:textId="56F01997"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0,016</w:t>
            </w:r>
          </w:p>
        </w:tc>
        <w:tc>
          <w:tcPr>
            <w:tcW w:w="776" w:type="dxa"/>
            <w:tcBorders>
              <w:top w:val="nil"/>
              <w:left w:val="nil"/>
              <w:bottom w:val="single" w:sz="4" w:space="0" w:color="auto"/>
              <w:right w:val="single" w:sz="4" w:space="0" w:color="auto"/>
            </w:tcBorders>
            <w:shd w:val="clear" w:color="000000" w:fill="FFC7CE"/>
            <w:noWrap/>
            <w:vAlign w:val="center"/>
            <w:hideMark/>
          </w:tcPr>
          <w:p w14:paraId="290900C7" w14:textId="67982BE7" w:rsidR="003E4F43" w:rsidRPr="005B7A39" w:rsidRDefault="003E4F43" w:rsidP="003E4F43">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-65%</w:t>
            </w:r>
          </w:p>
        </w:tc>
      </w:tr>
      <w:tr w:rsidR="003E4F43" w:rsidRPr="00C96A0A" w14:paraId="64F0296E" w14:textId="77777777" w:rsidTr="00605152">
        <w:trPr>
          <w:trHeight w:val="503"/>
        </w:trPr>
        <w:tc>
          <w:tcPr>
            <w:tcW w:w="1558" w:type="dxa"/>
            <w:tcBorders>
              <w:top w:val="nil"/>
              <w:left w:val="single" w:sz="4" w:space="0" w:color="auto"/>
              <w:bottom w:val="single" w:sz="4" w:space="0" w:color="auto"/>
              <w:right w:val="single" w:sz="4" w:space="0" w:color="auto"/>
            </w:tcBorders>
            <w:shd w:val="clear" w:color="auto" w:fill="auto"/>
            <w:vAlign w:val="center"/>
            <w:hideMark/>
          </w:tcPr>
          <w:p w14:paraId="29068A3D" w14:textId="02003030" w:rsidR="003E4F43" w:rsidRPr="001463E2" w:rsidRDefault="003E4F43" w:rsidP="003E4F43">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50%-ile Average UL UPT [Mbps]</w:t>
            </w:r>
          </w:p>
        </w:tc>
        <w:tc>
          <w:tcPr>
            <w:tcW w:w="754" w:type="dxa"/>
            <w:tcBorders>
              <w:top w:val="nil"/>
              <w:left w:val="nil"/>
              <w:bottom w:val="single" w:sz="4" w:space="0" w:color="auto"/>
              <w:right w:val="single" w:sz="4" w:space="0" w:color="auto"/>
            </w:tcBorders>
            <w:shd w:val="clear" w:color="auto" w:fill="auto"/>
            <w:noWrap/>
            <w:vAlign w:val="center"/>
            <w:hideMark/>
          </w:tcPr>
          <w:p w14:paraId="7AF1FC2E" w14:textId="4D084298" w:rsidR="003E4F43" w:rsidRPr="00F001FD"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16,71</w:t>
            </w:r>
          </w:p>
        </w:tc>
        <w:tc>
          <w:tcPr>
            <w:tcW w:w="1022" w:type="dxa"/>
            <w:tcBorders>
              <w:top w:val="nil"/>
              <w:left w:val="nil"/>
              <w:bottom w:val="single" w:sz="4" w:space="0" w:color="auto"/>
              <w:right w:val="single" w:sz="4" w:space="0" w:color="auto"/>
            </w:tcBorders>
            <w:shd w:val="clear" w:color="auto" w:fill="auto"/>
            <w:noWrap/>
            <w:vAlign w:val="center"/>
            <w:hideMark/>
          </w:tcPr>
          <w:p w14:paraId="30646F7E" w14:textId="11D4AEDE" w:rsidR="003E4F43" w:rsidRPr="00F001FD"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11,47</w:t>
            </w:r>
          </w:p>
        </w:tc>
        <w:tc>
          <w:tcPr>
            <w:tcW w:w="872" w:type="dxa"/>
            <w:tcBorders>
              <w:top w:val="nil"/>
              <w:left w:val="nil"/>
              <w:bottom w:val="single" w:sz="4" w:space="0" w:color="auto"/>
              <w:right w:val="single" w:sz="4" w:space="0" w:color="auto"/>
            </w:tcBorders>
            <w:shd w:val="clear" w:color="auto" w:fill="auto"/>
            <w:noWrap/>
            <w:vAlign w:val="center"/>
            <w:hideMark/>
          </w:tcPr>
          <w:p w14:paraId="1815F524" w14:textId="256043C8" w:rsidR="003E4F43" w:rsidRPr="00F001FD"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6,66</w:t>
            </w:r>
          </w:p>
        </w:tc>
        <w:tc>
          <w:tcPr>
            <w:tcW w:w="927" w:type="dxa"/>
            <w:tcBorders>
              <w:top w:val="nil"/>
              <w:left w:val="nil"/>
              <w:bottom w:val="single" w:sz="4" w:space="0" w:color="auto"/>
              <w:right w:val="single" w:sz="4" w:space="0" w:color="auto"/>
            </w:tcBorders>
            <w:shd w:val="clear" w:color="auto" w:fill="auto"/>
            <w:noWrap/>
            <w:vAlign w:val="center"/>
            <w:hideMark/>
          </w:tcPr>
          <w:p w14:paraId="1D6A1AAE" w14:textId="36B5BA8F" w:rsidR="003E4F43" w:rsidRPr="00F001FD"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20,26</w:t>
            </w:r>
          </w:p>
        </w:tc>
        <w:tc>
          <w:tcPr>
            <w:tcW w:w="911" w:type="dxa"/>
            <w:tcBorders>
              <w:top w:val="nil"/>
              <w:left w:val="nil"/>
              <w:bottom w:val="single" w:sz="4" w:space="0" w:color="auto"/>
              <w:right w:val="single" w:sz="4" w:space="0" w:color="auto"/>
            </w:tcBorders>
            <w:shd w:val="clear" w:color="000000" w:fill="C6EFCE"/>
            <w:noWrap/>
            <w:vAlign w:val="center"/>
            <w:hideMark/>
          </w:tcPr>
          <w:p w14:paraId="0A8E4C52" w14:textId="6FF68566" w:rsidR="003E4F43" w:rsidRPr="00F001FD" w:rsidRDefault="003E4F43" w:rsidP="003E4F43">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006100"/>
              </w:rPr>
              <w:t>21%</w:t>
            </w:r>
          </w:p>
        </w:tc>
        <w:tc>
          <w:tcPr>
            <w:tcW w:w="987" w:type="dxa"/>
            <w:tcBorders>
              <w:top w:val="nil"/>
              <w:left w:val="nil"/>
              <w:bottom w:val="single" w:sz="4" w:space="0" w:color="auto"/>
              <w:right w:val="single" w:sz="4" w:space="0" w:color="auto"/>
            </w:tcBorders>
            <w:shd w:val="clear" w:color="auto" w:fill="auto"/>
            <w:noWrap/>
            <w:vAlign w:val="center"/>
            <w:hideMark/>
          </w:tcPr>
          <w:p w14:paraId="1012A7BB" w14:textId="4B37A49F" w:rsidR="003E4F43" w:rsidRPr="00F001FD"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6,95</w:t>
            </w:r>
          </w:p>
        </w:tc>
        <w:tc>
          <w:tcPr>
            <w:tcW w:w="905" w:type="dxa"/>
            <w:tcBorders>
              <w:top w:val="nil"/>
              <w:left w:val="nil"/>
              <w:bottom w:val="single" w:sz="4" w:space="0" w:color="auto"/>
              <w:right w:val="single" w:sz="4" w:space="0" w:color="auto"/>
            </w:tcBorders>
            <w:shd w:val="clear" w:color="000000" w:fill="FFC7CE"/>
            <w:noWrap/>
            <w:vAlign w:val="center"/>
            <w:hideMark/>
          </w:tcPr>
          <w:p w14:paraId="36B95E6A" w14:textId="658FBDA5" w:rsidR="003E4F43" w:rsidRPr="00F001FD" w:rsidRDefault="003E4F43" w:rsidP="003E4F43">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-39%</w:t>
            </w:r>
          </w:p>
        </w:tc>
        <w:tc>
          <w:tcPr>
            <w:tcW w:w="872" w:type="dxa"/>
            <w:tcBorders>
              <w:top w:val="nil"/>
              <w:left w:val="nil"/>
              <w:bottom w:val="single" w:sz="4" w:space="0" w:color="auto"/>
              <w:right w:val="single" w:sz="4" w:space="0" w:color="auto"/>
            </w:tcBorders>
            <w:shd w:val="clear" w:color="auto" w:fill="auto"/>
            <w:noWrap/>
            <w:vAlign w:val="center"/>
            <w:hideMark/>
          </w:tcPr>
          <w:p w14:paraId="0067EC2B" w14:textId="6D8E593A" w:rsidR="003E4F43" w:rsidRPr="00F001FD"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0,98</w:t>
            </w:r>
          </w:p>
        </w:tc>
        <w:tc>
          <w:tcPr>
            <w:tcW w:w="776" w:type="dxa"/>
            <w:tcBorders>
              <w:top w:val="nil"/>
              <w:left w:val="nil"/>
              <w:bottom w:val="single" w:sz="4" w:space="0" w:color="auto"/>
              <w:right w:val="single" w:sz="4" w:space="0" w:color="auto"/>
            </w:tcBorders>
            <w:shd w:val="clear" w:color="000000" w:fill="FFC7CE"/>
            <w:noWrap/>
            <w:vAlign w:val="center"/>
            <w:hideMark/>
          </w:tcPr>
          <w:p w14:paraId="2DDBD110" w14:textId="2CAC2948" w:rsidR="003E4F43" w:rsidRPr="00F001FD" w:rsidRDefault="003E4F43" w:rsidP="003E4F43">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-85%</w:t>
            </w:r>
          </w:p>
        </w:tc>
      </w:tr>
      <w:tr w:rsidR="003E4F43" w:rsidRPr="00C96A0A" w14:paraId="45EA0D8B" w14:textId="77777777" w:rsidTr="00605152">
        <w:trPr>
          <w:trHeight w:val="503"/>
        </w:trPr>
        <w:tc>
          <w:tcPr>
            <w:tcW w:w="1558" w:type="dxa"/>
            <w:tcBorders>
              <w:top w:val="nil"/>
              <w:left w:val="single" w:sz="4" w:space="0" w:color="auto"/>
              <w:bottom w:val="single" w:sz="4" w:space="0" w:color="auto"/>
              <w:right w:val="single" w:sz="4" w:space="0" w:color="auto"/>
            </w:tcBorders>
            <w:shd w:val="clear" w:color="auto" w:fill="auto"/>
            <w:vAlign w:val="center"/>
            <w:hideMark/>
          </w:tcPr>
          <w:p w14:paraId="6C724849" w14:textId="15C773A0" w:rsidR="003E4F43" w:rsidRPr="001463E2" w:rsidRDefault="003E4F43" w:rsidP="003E4F43">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95%-ile Average UL UPT [Mbps]</w:t>
            </w:r>
          </w:p>
        </w:tc>
        <w:tc>
          <w:tcPr>
            <w:tcW w:w="754" w:type="dxa"/>
            <w:tcBorders>
              <w:top w:val="nil"/>
              <w:left w:val="nil"/>
              <w:bottom w:val="single" w:sz="4" w:space="0" w:color="auto"/>
              <w:right w:val="single" w:sz="4" w:space="0" w:color="auto"/>
            </w:tcBorders>
            <w:shd w:val="clear" w:color="auto" w:fill="auto"/>
            <w:noWrap/>
            <w:vAlign w:val="center"/>
            <w:hideMark/>
          </w:tcPr>
          <w:p w14:paraId="774C04DD" w14:textId="35A3BBE4"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38,93</w:t>
            </w:r>
          </w:p>
        </w:tc>
        <w:tc>
          <w:tcPr>
            <w:tcW w:w="1022" w:type="dxa"/>
            <w:tcBorders>
              <w:top w:val="nil"/>
              <w:left w:val="nil"/>
              <w:bottom w:val="single" w:sz="4" w:space="0" w:color="auto"/>
              <w:right w:val="single" w:sz="4" w:space="0" w:color="auto"/>
            </w:tcBorders>
            <w:shd w:val="clear" w:color="auto" w:fill="auto"/>
            <w:noWrap/>
            <w:vAlign w:val="center"/>
            <w:hideMark/>
          </w:tcPr>
          <w:p w14:paraId="3A63854D" w14:textId="7A868C3F"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34,82</w:t>
            </w:r>
          </w:p>
        </w:tc>
        <w:tc>
          <w:tcPr>
            <w:tcW w:w="872" w:type="dxa"/>
            <w:tcBorders>
              <w:top w:val="nil"/>
              <w:left w:val="nil"/>
              <w:bottom w:val="single" w:sz="4" w:space="0" w:color="auto"/>
              <w:right w:val="single" w:sz="4" w:space="0" w:color="auto"/>
            </w:tcBorders>
            <w:shd w:val="clear" w:color="auto" w:fill="auto"/>
            <w:noWrap/>
            <w:vAlign w:val="center"/>
            <w:hideMark/>
          </w:tcPr>
          <w:p w14:paraId="16FDADEC" w14:textId="4181F9C2"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26,03</w:t>
            </w:r>
          </w:p>
        </w:tc>
        <w:tc>
          <w:tcPr>
            <w:tcW w:w="927" w:type="dxa"/>
            <w:tcBorders>
              <w:top w:val="nil"/>
              <w:left w:val="nil"/>
              <w:bottom w:val="single" w:sz="4" w:space="0" w:color="auto"/>
              <w:right w:val="single" w:sz="4" w:space="0" w:color="auto"/>
            </w:tcBorders>
            <w:shd w:val="clear" w:color="auto" w:fill="auto"/>
            <w:noWrap/>
            <w:vAlign w:val="center"/>
            <w:hideMark/>
          </w:tcPr>
          <w:p w14:paraId="1D05ED23" w14:textId="5DC44C05"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43,12</w:t>
            </w:r>
          </w:p>
        </w:tc>
        <w:tc>
          <w:tcPr>
            <w:tcW w:w="911" w:type="dxa"/>
            <w:tcBorders>
              <w:top w:val="nil"/>
              <w:left w:val="nil"/>
              <w:bottom w:val="single" w:sz="4" w:space="0" w:color="auto"/>
              <w:right w:val="single" w:sz="4" w:space="0" w:color="auto"/>
            </w:tcBorders>
            <w:shd w:val="clear" w:color="000000" w:fill="C6EFCE"/>
            <w:noWrap/>
            <w:vAlign w:val="center"/>
            <w:hideMark/>
          </w:tcPr>
          <w:p w14:paraId="07670640" w14:textId="32AF23B7" w:rsidR="003E4F43" w:rsidRPr="005B7A39" w:rsidRDefault="003E4F43" w:rsidP="003E4F43">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006100"/>
              </w:rPr>
              <w:t>11%</w:t>
            </w:r>
          </w:p>
        </w:tc>
        <w:tc>
          <w:tcPr>
            <w:tcW w:w="987" w:type="dxa"/>
            <w:tcBorders>
              <w:top w:val="nil"/>
              <w:left w:val="nil"/>
              <w:bottom w:val="single" w:sz="4" w:space="0" w:color="auto"/>
              <w:right w:val="single" w:sz="4" w:space="0" w:color="auto"/>
            </w:tcBorders>
            <w:shd w:val="clear" w:color="auto" w:fill="auto"/>
            <w:noWrap/>
            <w:vAlign w:val="center"/>
            <w:hideMark/>
          </w:tcPr>
          <w:p w14:paraId="16677103" w14:textId="248CD199"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28,40</w:t>
            </w:r>
          </w:p>
        </w:tc>
        <w:tc>
          <w:tcPr>
            <w:tcW w:w="905" w:type="dxa"/>
            <w:tcBorders>
              <w:top w:val="nil"/>
              <w:left w:val="nil"/>
              <w:bottom w:val="single" w:sz="4" w:space="0" w:color="auto"/>
              <w:right w:val="single" w:sz="4" w:space="0" w:color="auto"/>
            </w:tcBorders>
            <w:shd w:val="clear" w:color="000000" w:fill="FFC7CE"/>
            <w:noWrap/>
            <w:vAlign w:val="center"/>
            <w:hideMark/>
          </w:tcPr>
          <w:p w14:paraId="19673691" w14:textId="5B83E76F" w:rsidR="003E4F43" w:rsidRPr="005B7A39" w:rsidRDefault="003E4F43" w:rsidP="003E4F43">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-18%</w:t>
            </w:r>
          </w:p>
        </w:tc>
        <w:tc>
          <w:tcPr>
            <w:tcW w:w="872" w:type="dxa"/>
            <w:tcBorders>
              <w:top w:val="nil"/>
              <w:left w:val="nil"/>
              <w:bottom w:val="single" w:sz="4" w:space="0" w:color="auto"/>
              <w:right w:val="single" w:sz="4" w:space="0" w:color="auto"/>
            </w:tcBorders>
            <w:shd w:val="clear" w:color="auto" w:fill="auto"/>
            <w:noWrap/>
            <w:vAlign w:val="center"/>
            <w:hideMark/>
          </w:tcPr>
          <w:p w14:paraId="27A50E2D" w14:textId="6E267B92"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12,3</w:t>
            </w:r>
          </w:p>
        </w:tc>
        <w:tc>
          <w:tcPr>
            <w:tcW w:w="776" w:type="dxa"/>
            <w:tcBorders>
              <w:top w:val="nil"/>
              <w:left w:val="nil"/>
              <w:bottom w:val="single" w:sz="4" w:space="0" w:color="auto"/>
              <w:right w:val="single" w:sz="4" w:space="0" w:color="auto"/>
            </w:tcBorders>
            <w:shd w:val="clear" w:color="000000" w:fill="FFC7CE"/>
            <w:noWrap/>
            <w:vAlign w:val="center"/>
            <w:hideMark/>
          </w:tcPr>
          <w:p w14:paraId="021DA25A" w14:textId="494264EA" w:rsidR="003E4F43" w:rsidRPr="005B7A39" w:rsidRDefault="003E4F43" w:rsidP="003E4F43">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-53%</w:t>
            </w:r>
          </w:p>
        </w:tc>
      </w:tr>
      <w:tr w:rsidR="003E4F43" w:rsidRPr="00C96A0A" w14:paraId="34D3FAFB" w14:textId="77777777" w:rsidTr="00605152">
        <w:trPr>
          <w:trHeight w:val="503"/>
        </w:trPr>
        <w:tc>
          <w:tcPr>
            <w:tcW w:w="1558" w:type="dxa"/>
            <w:tcBorders>
              <w:top w:val="nil"/>
              <w:left w:val="single" w:sz="4" w:space="0" w:color="auto"/>
              <w:bottom w:val="single" w:sz="4" w:space="0" w:color="auto"/>
              <w:right w:val="single" w:sz="4" w:space="0" w:color="auto"/>
            </w:tcBorders>
            <w:shd w:val="clear" w:color="auto" w:fill="auto"/>
            <w:vAlign w:val="center"/>
            <w:hideMark/>
          </w:tcPr>
          <w:p w14:paraId="3F1665D7" w14:textId="5BE9D74E" w:rsidR="003E4F43" w:rsidRPr="001463E2" w:rsidRDefault="003E4F43" w:rsidP="003E4F43">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Mean Average UL UPT [Mbps]</w:t>
            </w:r>
          </w:p>
        </w:tc>
        <w:tc>
          <w:tcPr>
            <w:tcW w:w="754" w:type="dxa"/>
            <w:tcBorders>
              <w:top w:val="nil"/>
              <w:left w:val="nil"/>
              <w:bottom w:val="single" w:sz="4" w:space="0" w:color="auto"/>
              <w:right w:val="single" w:sz="4" w:space="0" w:color="auto"/>
            </w:tcBorders>
            <w:shd w:val="clear" w:color="auto" w:fill="auto"/>
            <w:noWrap/>
            <w:vAlign w:val="center"/>
            <w:hideMark/>
          </w:tcPr>
          <w:p w14:paraId="594DB981" w14:textId="3E8AADE4"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17,60</w:t>
            </w:r>
          </w:p>
        </w:tc>
        <w:tc>
          <w:tcPr>
            <w:tcW w:w="1022" w:type="dxa"/>
            <w:tcBorders>
              <w:top w:val="nil"/>
              <w:left w:val="nil"/>
              <w:bottom w:val="single" w:sz="4" w:space="0" w:color="auto"/>
              <w:right w:val="single" w:sz="4" w:space="0" w:color="auto"/>
            </w:tcBorders>
            <w:shd w:val="clear" w:color="auto" w:fill="auto"/>
            <w:noWrap/>
            <w:vAlign w:val="center"/>
            <w:hideMark/>
          </w:tcPr>
          <w:p w14:paraId="15D25FE2" w14:textId="049064C1" w:rsidR="003E4F43" w:rsidRPr="002C55D0" w:rsidRDefault="003E4F43" w:rsidP="003E4F43">
            <w:pPr>
              <w:overflowPunct/>
              <w:autoSpaceDE/>
              <w:autoSpaceDN/>
              <w:adjustRightInd/>
              <w:spacing w:after="0"/>
              <w:jc w:val="center"/>
              <w:textAlignment w:val="auto"/>
              <w:rPr>
                <w:rFonts w:ascii="Calibri" w:hAnsi="Calibri" w:cs="Calibri"/>
                <w:color w:val="000000"/>
              </w:rPr>
            </w:pPr>
            <w:r>
              <w:rPr>
                <w:rFonts w:ascii="Calibri" w:hAnsi="Calibri" w:cs="Calibri"/>
                <w:color w:val="000000"/>
              </w:rPr>
              <w:t>13,85</w:t>
            </w:r>
          </w:p>
        </w:tc>
        <w:tc>
          <w:tcPr>
            <w:tcW w:w="872" w:type="dxa"/>
            <w:tcBorders>
              <w:top w:val="nil"/>
              <w:left w:val="nil"/>
              <w:bottom w:val="single" w:sz="4" w:space="0" w:color="auto"/>
              <w:right w:val="single" w:sz="4" w:space="0" w:color="auto"/>
            </w:tcBorders>
            <w:shd w:val="clear" w:color="auto" w:fill="auto"/>
            <w:noWrap/>
            <w:vAlign w:val="center"/>
            <w:hideMark/>
          </w:tcPr>
          <w:p w14:paraId="42B528A9" w14:textId="738D0853"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9,06</w:t>
            </w:r>
          </w:p>
        </w:tc>
        <w:tc>
          <w:tcPr>
            <w:tcW w:w="927" w:type="dxa"/>
            <w:tcBorders>
              <w:top w:val="nil"/>
              <w:left w:val="nil"/>
              <w:bottom w:val="single" w:sz="4" w:space="0" w:color="auto"/>
              <w:right w:val="single" w:sz="4" w:space="0" w:color="auto"/>
            </w:tcBorders>
            <w:shd w:val="clear" w:color="auto" w:fill="auto"/>
            <w:noWrap/>
            <w:vAlign w:val="center"/>
            <w:hideMark/>
          </w:tcPr>
          <w:p w14:paraId="3AE5A0C7" w14:textId="08E3A0AC"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20,08</w:t>
            </w:r>
          </w:p>
        </w:tc>
        <w:tc>
          <w:tcPr>
            <w:tcW w:w="911" w:type="dxa"/>
            <w:tcBorders>
              <w:top w:val="nil"/>
              <w:left w:val="nil"/>
              <w:bottom w:val="single" w:sz="4" w:space="0" w:color="auto"/>
              <w:right w:val="single" w:sz="4" w:space="0" w:color="auto"/>
            </w:tcBorders>
            <w:shd w:val="clear" w:color="000000" w:fill="C6EFCE"/>
            <w:noWrap/>
            <w:vAlign w:val="center"/>
            <w:hideMark/>
          </w:tcPr>
          <w:p w14:paraId="1655D3C7" w14:textId="14C0F223" w:rsidR="003E4F43" w:rsidRPr="005B7A39" w:rsidRDefault="003E4F43" w:rsidP="003E4F43">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006100"/>
              </w:rPr>
              <w:t>14%</w:t>
            </w:r>
          </w:p>
        </w:tc>
        <w:tc>
          <w:tcPr>
            <w:tcW w:w="987" w:type="dxa"/>
            <w:tcBorders>
              <w:top w:val="nil"/>
              <w:left w:val="nil"/>
              <w:bottom w:val="single" w:sz="4" w:space="0" w:color="auto"/>
              <w:right w:val="single" w:sz="4" w:space="0" w:color="auto"/>
            </w:tcBorders>
            <w:shd w:val="clear" w:color="auto" w:fill="auto"/>
            <w:noWrap/>
            <w:vAlign w:val="center"/>
            <w:hideMark/>
          </w:tcPr>
          <w:p w14:paraId="75AA38D4" w14:textId="6AAF474D"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10,35</w:t>
            </w:r>
          </w:p>
        </w:tc>
        <w:tc>
          <w:tcPr>
            <w:tcW w:w="905" w:type="dxa"/>
            <w:tcBorders>
              <w:top w:val="nil"/>
              <w:left w:val="nil"/>
              <w:bottom w:val="single" w:sz="4" w:space="0" w:color="auto"/>
              <w:right w:val="single" w:sz="4" w:space="0" w:color="auto"/>
            </w:tcBorders>
            <w:shd w:val="clear" w:color="000000" w:fill="FFC7CE"/>
            <w:noWrap/>
            <w:vAlign w:val="center"/>
            <w:hideMark/>
          </w:tcPr>
          <w:p w14:paraId="1E531E6B" w14:textId="614F4750" w:rsidR="003E4F43" w:rsidRPr="005B7A39" w:rsidRDefault="003E4F43" w:rsidP="003E4F43">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-25%</w:t>
            </w:r>
          </w:p>
        </w:tc>
        <w:tc>
          <w:tcPr>
            <w:tcW w:w="872" w:type="dxa"/>
            <w:tcBorders>
              <w:top w:val="nil"/>
              <w:left w:val="nil"/>
              <w:bottom w:val="single" w:sz="4" w:space="0" w:color="auto"/>
              <w:right w:val="single" w:sz="4" w:space="0" w:color="auto"/>
            </w:tcBorders>
            <w:shd w:val="clear" w:color="auto" w:fill="auto"/>
            <w:noWrap/>
            <w:vAlign w:val="center"/>
            <w:hideMark/>
          </w:tcPr>
          <w:p w14:paraId="75C2BD05" w14:textId="0BB12070" w:rsidR="003E4F43" w:rsidRPr="005B7A39" w:rsidRDefault="003E4F43" w:rsidP="003E4F43">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2,95</w:t>
            </w:r>
          </w:p>
        </w:tc>
        <w:tc>
          <w:tcPr>
            <w:tcW w:w="776" w:type="dxa"/>
            <w:tcBorders>
              <w:top w:val="nil"/>
              <w:left w:val="nil"/>
              <w:bottom w:val="single" w:sz="4" w:space="0" w:color="auto"/>
              <w:right w:val="single" w:sz="4" w:space="0" w:color="auto"/>
            </w:tcBorders>
            <w:shd w:val="clear" w:color="000000" w:fill="FFC7CE"/>
            <w:noWrap/>
            <w:vAlign w:val="center"/>
            <w:hideMark/>
          </w:tcPr>
          <w:p w14:paraId="4ADA53F7" w14:textId="2742502C" w:rsidR="003E4F43" w:rsidRPr="005B7A39" w:rsidRDefault="003E4F43" w:rsidP="003E4F43">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-67%</w:t>
            </w:r>
          </w:p>
        </w:tc>
      </w:tr>
    </w:tbl>
    <w:p w14:paraId="43503744" w14:textId="071FCCCB" w:rsidR="00D62DA6" w:rsidRDefault="00D62DA6" w:rsidP="00D62DA6">
      <w:pPr>
        <w:rPr>
          <w:lang w:val="en-US"/>
        </w:rPr>
      </w:pPr>
    </w:p>
    <w:p w14:paraId="6A003035" w14:textId="77777777" w:rsidR="00574601" w:rsidRDefault="00574601" w:rsidP="00D62DA6">
      <w:pPr>
        <w:rPr>
          <w:lang w:val="en-US"/>
        </w:rPr>
      </w:pPr>
    </w:p>
    <w:tbl>
      <w:tblPr>
        <w:tblW w:w="10578" w:type="dxa"/>
        <w:tblLook w:val="04A0" w:firstRow="1" w:lastRow="0" w:firstColumn="1" w:lastColumn="0" w:noHBand="0" w:noVBand="1"/>
      </w:tblPr>
      <w:tblGrid>
        <w:gridCol w:w="1413"/>
        <w:gridCol w:w="672"/>
        <w:gridCol w:w="678"/>
        <w:gridCol w:w="881"/>
        <w:gridCol w:w="753"/>
        <w:gridCol w:w="571"/>
        <w:gridCol w:w="872"/>
        <w:gridCol w:w="672"/>
        <w:gridCol w:w="757"/>
        <w:gridCol w:w="628"/>
        <w:gridCol w:w="745"/>
        <w:gridCol w:w="571"/>
        <w:gridCol w:w="842"/>
        <w:gridCol w:w="628"/>
      </w:tblGrid>
      <w:tr w:rsidR="00031214" w:rsidRPr="00031214" w14:paraId="1F7B0761" w14:textId="77777777" w:rsidTr="001463E2">
        <w:trPr>
          <w:gridAfter w:val="1"/>
          <w:wAfter w:w="628" w:type="dxa"/>
          <w:trHeight w:val="269"/>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1F5D363" w14:textId="51F8C64D" w:rsidR="00031214" w:rsidRPr="005B7A39" w:rsidRDefault="00031214" w:rsidP="00031214">
            <w:pPr>
              <w:overflowPunct/>
              <w:autoSpaceDE/>
              <w:autoSpaceDN/>
              <w:adjustRightInd/>
              <w:spacing w:after="0"/>
              <w:jc w:val="center"/>
              <w:textAlignment w:val="auto"/>
              <w:rPr>
                <w:rFonts w:ascii="Calibri" w:eastAsia="Times New Roman" w:hAnsi="Calibri" w:cs="Calibri"/>
                <w:color w:val="000000"/>
                <w:lang w:val="en-US"/>
              </w:rPr>
            </w:pPr>
          </w:p>
        </w:tc>
        <w:tc>
          <w:tcPr>
            <w:tcW w:w="4322"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B383B" w14:textId="363E9517" w:rsidR="00031214" w:rsidRPr="005B7A39" w:rsidRDefault="00031214" w:rsidP="00031214">
            <w:pPr>
              <w:overflowPunct/>
              <w:autoSpaceDE/>
              <w:autoSpaceDN/>
              <w:adjustRightInd/>
              <w:spacing w:after="0"/>
              <w:jc w:val="center"/>
              <w:textAlignment w:val="auto"/>
              <w:rPr>
                <w:rFonts w:ascii="Calibri" w:eastAsia="Times New Roman" w:hAnsi="Calibri" w:cs="Calibri"/>
                <w:color w:val="000000"/>
                <w:lang w:val="en-US"/>
              </w:rPr>
            </w:pPr>
            <w:r w:rsidRPr="005B7A39">
              <w:rPr>
                <w:rFonts w:ascii="Calibri" w:eastAsia="Times New Roman" w:hAnsi="Calibri" w:cs="Calibri"/>
                <w:color w:val="000000"/>
                <w:lang w:val="en-US"/>
              </w:rPr>
              <w:t xml:space="preserve">SBFD – 149 dB RSI and 120 dB </w:t>
            </w:r>
            <m:oMath>
              <m:sSubSup>
                <m:sSubSupPr>
                  <m:ctrlPr>
                    <w:rPr>
                      <w:rFonts w:ascii="Cambria Math" w:eastAsia="Times New Roman" w:hAnsi="Cambria Math" w:cs="Calibri"/>
                      <w:lang w:val=""/>
                    </w:rPr>
                  </m:ctrlPr>
                </m:sSubSupPr>
                <m:e>
                  <m:r>
                    <m:rPr>
                      <m:sty m:val="p"/>
                    </m:rPr>
                    <w:rPr>
                      <w:rFonts w:ascii="Cambria Math" w:eastAsia="Times New Roman" w:hAnsi="Cambria Math" w:cs="Calibri"/>
                      <w:lang w:val=""/>
                    </w:rPr>
                    <m:t>α</m:t>
                  </m:r>
                </m:e>
                <m:sub>
                  <m:r>
                    <m:rPr>
                      <m:sty m:val="p"/>
                    </m:rPr>
                    <w:rPr>
                      <w:rFonts w:ascii="Cambria Math" w:eastAsia="Times New Roman" w:hAnsi="Cambria Math" w:cs="Calibri"/>
                      <w:lang w:val=""/>
                    </w:rPr>
                    <m:t>co-site</m:t>
                  </m:r>
                </m:sub>
                <m:sup/>
              </m:sSubSup>
            </m:oMath>
          </w:p>
        </w:tc>
        <w:tc>
          <w:tcPr>
            <w:tcW w:w="4215"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92346" w14:textId="60120C0F" w:rsidR="00031214" w:rsidRPr="005B7A39" w:rsidRDefault="00031214" w:rsidP="00031214">
            <w:pPr>
              <w:overflowPunct/>
              <w:autoSpaceDE/>
              <w:autoSpaceDN/>
              <w:adjustRightInd/>
              <w:spacing w:after="0"/>
              <w:jc w:val="center"/>
              <w:textAlignment w:val="auto"/>
              <w:rPr>
                <w:rFonts w:ascii="Calibri" w:eastAsia="Times New Roman" w:hAnsi="Calibri" w:cs="Calibri"/>
                <w:color w:val="000000"/>
                <w:lang w:val="en-US"/>
              </w:rPr>
            </w:pPr>
            <w:r w:rsidRPr="005B7A39">
              <w:rPr>
                <w:rFonts w:ascii="Calibri" w:eastAsia="Times New Roman" w:hAnsi="Calibri" w:cs="Calibri"/>
                <w:color w:val="000000"/>
                <w:lang w:val="en-US"/>
              </w:rPr>
              <w:t xml:space="preserve">SBFD – 149 dB RSI and 110 dB </w:t>
            </w:r>
            <m:oMath>
              <m:sSubSup>
                <m:sSubSupPr>
                  <m:ctrlPr>
                    <w:rPr>
                      <w:rFonts w:ascii="Cambria Math" w:eastAsia="Times New Roman" w:hAnsi="Cambria Math" w:cs="Calibri"/>
                      <w:lang w:val=""/>
                    </w:rPr>
                  </m:ctrlPr>
                </m:sSubSupPr>
                <m:e>
                  <m:r>
                    <m:rPr>
                      <m:sty m:val="p"/>
                    </m:rPr>
                    <w:rPr>
                      <w:rFonts w:ascii="Cambria Math" w:eastAsia="Times New Roman" w:hAnsi="Cambria Math" w:cs="Calibri"/>
                      <w:lang w:val=""/>
                    </w:rPr>
                    <m:t>α</m:t>
                  </m:r>
                </m:e>
                <m:sub>
                  <m:r>
                    <m:rPr>
                      <m:sty m:val="p"/>
                    </m:rPr>
                    <w:rPr>
                      <w:rFonts w:ascii="Cambria Math" w:eastAsia="Times New Roman" w:hAnsi="Cambria Math" w:cs="Calibri"/>
                      <w:lang w:val=""/>
                    </w:rPr>
                    <m:t>co-site</m:t>
                  </m:r>
                </m:sub>
                <m:sup/>
              </m:sSubSup>
            </m:oMath>
          </w:p>
        </w:tc>
      </w:tr>
      <w:tr w:rsidR="00031214" w:rsidRPr="00031214" w14:paraId="13E8CB7E" w14:textId="77777777" w:rsidTr="001463E2">
        <w:trPr>
          <w:trHeight w:val="16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DD6CAA3" w14:textId="77777777" w:rsidR="00031214" w:rsidRPr="00F001FD" w:rsidRDefault="00031214" w:rsidP="00031214">
            <w:pPr>
              <w:overflowPunct/>
              <w:autoSpaceDE/>
              <w:autoSpaceDN/>
              <w:adjustRightInd/>
              <w:spacing w:after="0"/>
              <w:textAlignment w:val="auto"/>
              <w:rPr>
                <w:rFonts w:ascii="Calibri" w:eastAsia="Times New Roman" w:hAnsi="Calibri" w:cs="Calibri"/>
                <w:color w:val="000000"/>
                <w:lang w:val="en-US"/>
              </w:rPr>
            </w:pPr>
          </w:p>
        </w:tc>
        <w:tc>
          <w:tcPr>
            <w:tcW w:w="4322" w:type="dxa"/>
            <w:gridSpan w:val="6"/>
            <w:vMerge/>
            <w:tcBorders>
              <w:top w:val="single" w:sz="4" w:space="0" w:color="auto"/>
              <w:left w:val="single" w:sz="4" w:space="0" w:color="auto"/>
              <w:bottom w:val="single" w:sz="4" w:space="0" w:color="auto"/>
              <w:right w:val="single" w:sz="4" w:space="0" w:color="auto"/>
            </w:tcBorders>
            <w:vAlign w:val="center"/>
            <w:hideMark/>
          </w:tcPr>
          <w:p w14:paraId="4428A41C" w14:textId="77777777" w:rsidR="00031214" w:rsidRPr="00F001FD" w:rsidRDefault="00031214" w:rsidP="00031214">
            <w:pPr>
              <w:overflowPunct/>
              <w:autoSpaceDE/>
              <w:autoSpaceDN/>
              <w:adjustRightInd/>
              <w:spacing w:after="0"/>
              <w:textAlignment w:val="auto"/>
              <w:rPr>
                <w:rFonts w:ascii="Calibri" w:eastAsia="Times New Roman" w:hAnsi="Calibri" w:cs="Calibri"/>
                <w:color w:val="000000"/>
                <w:lang w:val="en-US"/>
              </w:rPr>
            </w:pPr>
          </w:p>
        </w:tc>
        <w:tc>
          <w:tcPr>
            <w:tcW w:w="4215" w:type="dxa"/>
            <w:gridSpan w:val="6"/>
            <w:vMerge/>
            <w:tcBorders>
              <w:top w:val="single" w:sz="4" w:space="0" w:color="auto"/>
              <w:left w:val="single" w:sz="4" w:space="0" w:color="auto"/>
              <w:bottom w:val="single" w:sz="4" w:space="0" w:color="auto"/>
              <w:right w:val="single" w:sz="4" w:space="0" w:color="auto"/>
            </w:tcBorders>
            <w:vAlign w:val="center"/>
            <w:hideMark/>
          </w:tcPr>
          <w:p w14:paraId="662C984B" w14:textId="77777777" w:rsidR="00031214" w:rsidRPr="00F001FD" w:rsidRDefault="00031214" w:rsidP="00031214">
            <w:pPr>
              <w:overflowPunct/>
              <w:autoSpaceDE/>
              <w:autoSpaceDN/>
              <w:adjustRightInd/>
              <w:spacing w:after="0"/>
              <w:textAlignment w:val="auto"/>
              <w:rPr>
                <w:rFonts w:ascii="Calibri" w:eastAsia="Times New Roman" w:hAnsi="Calibri" w:cs="Calibri"/>
                <w:color w:val="000000"/>
                <w:lang w:val="en-US"/>
              </w:rPr>
            </w:pPr>
          </w:p>
        </w:tc>
        <w:tc>
          <w:tcPr>
            <w:tcW w:w="628" w:type="dxa"/>
            <w:tcBorders>
              <w:top w:val="nil"/>
              <w:left w:val="nil"/>
              <w:bottom w:val="nil"/>
              <w:right w:val="nil"/>
            </w:tcBorders>
            <w:shd w:val="clear" w:color="auto" w:fill="auto"/>
            <w:noWrap/>
            <w:vAlign w:val="bottom"/>
            <w:hideMark/>
          </w:tcPr>
          <w:p w14:paraId="57DB5215" w14:textId="77777777" w:rsidR="00031214" w:rsidRPr="00F001FD" w:rsidRDefault="00031214" w:rsidP="00031214">
            <w:pPr>
              <w:overflowPunct/>
              <w:autoSpaceDE/>
              <w:autoSpaceDN/>
              <w:adjustRightInd/>
              <w:spacing w:after="0"/>
              <w:jc w:val="center"/>
              <w:textAlignment w:val="auto"/>
              <w:rPr>
                <w:rFonts w:ascii="Calibri" w:eastAsia="Times New Roman" w:hAnsi="Calibri" w:cs="Calibri"/>
                <w:color w:val="000000"/>
                <w:lang w:val="en-US"/>
              </w:rPr>
            </w:pPr>
          </w:p>
        </w:tc>
      </w:tr>
      <w:tr w:rsidR="00307710" w:rsidRPr="00031214" w14:paraId="60BE851B" w14:textId="77777777" w:rsidTr="001463E2">
        <w:trPr>
          <w:trHeight w:val="165"/>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4D36EC6" w14:textId="77777777" w:rsidR="00031214" w:rsidRPr="005B7A39" w:rsidRDefault="00031214" w:rsidP="00031214">
            <w:pPr>
              <w:overflowPunct/>
              <w:autoSpaceDE/>
              <w:autoSpaceDN/>
              <w:adjustRightInd/>
              <w:spacing w:after="0"/>
              <w:jc w:val="center"/>
              <w:textAlignment w:val="auto"/>
              <w:rPr>
                <w:rFonts w:ascii="Calibri" w:eastAsia="Times New Roman" w:hAnsi="Calibri" w:cs="Calibri"/>
                <w:color w:val="000000"/>
                <w:lang w:val="en-US"/>
              </w:rPr>
            </w:pPr>
            <w:r w:rsidRPr="005B7A39">
              <w:rPr>
                <w:rFonts w:ascii="Calibri" w:eastAsia="Times New Roman" w:hAnsi="Calibri" w:cs="Calibri"/>
                <w:color w:val="000000"/>
                <w:lang w:val="en-US"/>
              </w:rPr>
              <w:t>Load</w:t>
            </w:r>
          </w:p>
        </w:tc>
        <w:tc>
          <w:tcPr>
            <w:tcW w:w="124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4D7F25" w14:textId="7F22A572" w:rsidR="00031214" w:rsidRPr="005B7A39" w:rsidRDefault="00031214" w:rsidP="00031214">
            <w:pPr>
              <w:overflowPunct/>
              <w:autoSpaceDE/>
              <w:autoSpaceDN/>
              <w:adjustRightInd/>
              <w:spacing w:after="0"/>
              <w:jc w:val="center"/>
              <w:textAlignment w:val="auto"/>
              <w:rPr>
                <w:rFonts w:ascii="Calibri" w:eastAsia="Times New Roman" w:hAnsi="Calibri" w:cs="Calibri"/>
                <w:color w:val="000000"/>
                <w:lang w:val="en-US"/>
              </w:rPr>
            </w:pPr>
            <w:r w:rsidRPr="005B7A39">
              <w:rPr>
                <w:rFonts w:ascii="Calibri" w:eastAsia="Times New Roman" w:hAnsi="Calibri" w:cs="Calibri"/>
                <w:color w:val="000000"/>
                <w:lang w:val="en-US"/>
              </w:rPr>
              <w:t>Low</w:t>
            </w:r>
            <w:r w:rsidR="00A819E4" w:rsidRPr="00A819E4">
              <w:rPr>
                <w:rFonts w:ascii="Calibri" w:eastAsia="Times New Roman" w:hAnsi="Calibri" w:cs="Calibri"/>
                <w:b/>
                <w:bCs/>
                <w:color w:val="000000"/>
                <w:vertAlign w:val="superscript"/>
                <w:lang w:val="en-US"/>
              </w:rPr>
              <w:t>1</w:t>
            </w:r>
            <w:r w:rsidRPr="005B7A39">
              <w:rPr>
                <w:rFonts w:ascii="Calibri" w:eastAsia="Times New Roman" w:hAnsi="Calibri" w:cs="Calibri"/>
                <w:color w:val="000000"/>
                <w:lang w:val="en-US"/>
              </w:rPr>
              <w:t xml:space="preserve"> </w:t>
            </w:r>
          </w:p>
        </w:tc>
        <w:tc>
          <w:tcPr>
            <w:tcW w:w="16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13606C" w14:textId="5B7F60C1" w:rsidR="00031214" w:rsidRPr="005B7A39" w:rsidRDefault="00031214" w:rsidP="00031214">
            <w:pPr>
              <w:overflowPunct/>
              <w:autoSpaceDE/>
              <w:autoSpaceDN/>
              <w:adjustRightInd/>
              <w:spacing w:after="0"/>
              <w:jc w:val="center"/>
              <w:textAlignment w:val="auto"/>
              <w:rPr>
                <w:rFonts w:ascii="Calibri" w:eastAsia="Times New Roman" w:hAnsi="Calibri" w:cs="Calibri"/>
                <w:color w:val="000000"/>
                <w:lang w:val="en-US"/>
              </w:rPr>
            </w:pPr>
            <w:r w:rsidRPr="005B7A39">
              <w:rPr>
                <w:rFonts w:ascii="Calibri" w:eastAsia="Times New Roman" w:hAnsi="Calibri" w:cs="Calibri"/>
                <w:color w:val="000000"/>
                <w:lang w:val="en-US"/>
              </w:rPr>
              <w:t>Medium</w:t>
            </w:r>
            <w:r w:rsidR="00A819E4" w:rsidRPr="00A819E4">
              <w:rPr>
                <w:rFonts w:ascii="Calibri" w:eastAsia="Times New Roman" w:hAnsi="Calibri" w:cs="Calibri"/>
                <w:b/>
                <w:bCs/>
                <w:color w:val="000000"/>
                <w:vertAlign w:val="superscript"/>
                <w:lang w:val="en-US"/>
              </w:rPr>
              <w:t>1</w:t>
            </w:r>
          </w:p>
        </w:tc>
        <w:tc>
          <w:tcPr>
            <w:tcW w:w="1443"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66C8A1" w14:textId="77777777" w:rsidR="00031214" w:rsidRPr="005B7A39" w:rsidRDefault="00031214" w:rsidP="00031214">
            <w:pPr>
              <w:overflowPunct/>
              <w:autoSpaceDE/>
              <w:autoSpaceDN/>
              <w:adjustRightInd/>
              <w:spacing w:after="0"/>
              <w:jc w:val="center"/>
              <w:textAlignment w:val="auto"/>
              <w:rPr>
                <w:rFonts w:ascii="Calibri" w:eastAsia="Times New Roman" w:hAnsi="Calibri" w:cs="Calibri"/>
                <w:color w:val="000000"/>
                <w:lang w:val="en-US"/>
              </w:rPr>
            </w:pPr>
            <w:r w:rsidRPr="005B7A39">
              <w:rPr>
                <w:rFonts w:ascii="Calibri" w:eastAsia="Times New Roman" w:hAnsi="Calibri" w:cs="Calibri"/>
                <w:color w:val="000000"/>
                <w:lang w:val="en-US"/>
              </w:rPr>
              <w:t>High</w:t>
            </w:r>
          </w:p>
        </w:tc>
        <w:tc>
          <w:tcPr>
            <w:tcW w:w="142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A2BA792" w14:textId="2A9FC587" w:rsidR="00031214" w:rsidRPr="005B7A39" w:rsidRDefault="00031214" w:rsidP="00031214">
            <w:pPr>
              <w:overflowPunct/>
              <w:autoSpaceDE/>
              <w:autoSpaceDN/>
              <w:adjustRightInd/>
              <w:spacing w:after="0"/>
              <w:jc w:val="center"/>
              <w:textAlignment w:val="auto"/>
              <w:rPr>
                <w:rFonts w:ascii="Calibri" w:eastAsia="Times New Roman" w:hAnsi="Calibri" w:cs="Calibri"/>
                <w:color w:val="000000"/>
                <w:lang w:val="en-US"/>
              </w:rPr>
            </w:pPr>
            <w:r w:rsidRPr="005B7A39">
              <w:rPr>
                <w:rFonts w:ascii="Calibri" w:eastAsia="Times New Roman" w:hAnsi="Calibri" w:cs="Calibri"/>
                <w:color w:val="000000"/>
                <w:lang w:val="en-US"/>
              </w:rPr>
              <w:t>Low</w:t>
            </w:r>
            <w:r w:rsidR="00A819E4" w:rsidRPr="00A819E4">
              <w:rPr>
                <w:rFonts w:ascii="Calibri" w:eastAsia="Times New Roman" w:hAnsi="Calibri" w:cs="Calibri"/>
                <w:b/>
                <w:bCs/>
                <w:color w:val="000000"/>
                <w:vertAlign w:val="superscript"/>
                <w:lang w:val="en-US"/>
              </w:rPr>
              <w:t>1</w:t>
            </w:r>
            <w:r w:rsidRPr="005B7A39">
              <w:rPr>
                <w:rFonts w:ascii="Calibri" w:eastAsia="Times New Roman" w:hAnsi="Calibri" w:cs="Calibri"/>
                <w:color w:val="000000"/>
                <w:lang w:val="en-US"/>
              </w:rPr>
              <w:t xml:space="preserve"> </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C87923" w14:textId="12541894" w:rsidR="00031214" w:rsidRPr="005B7A39" w:rsidRDefault="00031214" w:rsidP="00031214">
            <w:pPr>
              <w:overflowPunct/>
              <w:autoSpaceDE/>
              <w:autoSpaceDN/>
              <w:adjustRightInd/>
              <w:spacing w:after="0"/>
              <w:jc w:val="center"/>
              <w:textAlignment w:val="auto"/>
              <w:rPr>
                <w:rFonts w:ascii="Calibri" w:eastAsia="Times New Roman" w:hAnsi="Calibri" w:cs="Calibri"/>
                <w:color w:val="000000"/>
                <w:lang w:val="en-US"/>
              </w:rPr>
            </w:pPr>
            <w:r w:rsidRPr="005B7A39">
              <w:rPr>
                <w:rFonts w:ascii="Calibri" w:eastAsia="Times New Roman" w:hAnsi="Calibri" w:cs="Calibri"/>
                <w:color w:val="000000"/>
                <w:lang w:val="en-US"/>
              </w:rPr>
              <w:t>Medium</w:t>
            </w:r>
            <w:r w:rsidR="00A819E4" w:rsidRPr="00A819E4">
              <w:rPr>
                <w:rFonts w:ascii="Calibri" w:eastAsia="Times New Roman" w:hAnsi="Calibri" w:cs="Calibri"/>
                <w:b/>
                <w:bCs/>
                <w:color w:val="000000"/>
                <w:vertAlign w:val="superscript"/>
                <w:lang w:val="en-US"/>
              </w:rPr>
              <w:t>1</w:t>
            </w:r>
          </w:p>
        </w:tc>
        <w:tc>
          <w:tcPr>
            <w:tcW w:w="1413"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DBF92D" w14:textId="77777777" w:rsidR="00031214" w:rsidRPr="005B7A39" w:rsidRDefault="00031214" w:rsidP="00031214">
            <w:pPr>
              <w:overflowPunct/>
              <w:autoSpaceDE/>
              <w:autoSpaceDN/>
              <w:adjustRightInd/>
              <w:spacing w:after="0"/>
              <w:jc w:val="center"/>
              <w:textAlignment w:val="auto"/>
              <w:rPr>
                <w:rFonts w:ascii="Calibri" w:eastAsia="Times New Roman" w:hAnsi="Calibri" w:cs="Calibri"/>
                <w:color w:val="000000"/>
                <w:lang w:val="en-US"/>
              </w:rPr>
            </w:pPr>
            <w:r w:rsidRPr="005B7A39">
              <w:rPr>
                <w:rFonts w:ascii="Calibri" w:eastAsia="Times New Roman" w:hAnsi="Calibri" w:cs="Calibri"/>
                <w:color w:val="000000"/>
                <w:lang w:val="en-US"/>
              </w:rPr>
              <w:t>High</w:t>
            </w:r>
          </w:p>
        </w:tc>
        <w:tc>
          <w:tcPr>
            <w:tcW w:w="628" w:type="dxa"/>
            <w:vAlign w:val="center"/>
            <w:hideMark/>
          </w:tcPr>
          <w:p w14:paraId="01F2F570" w14:textId="77777777" w:rsidR="00031214" w:rsidRPr="00031214" w:rsidRDefault="00031214" w:rsidP="00031214">
            <w:pPr>
              <w:overflowPunct/>
              <w:autoSpaceDE/>
              <w:autoSpaceDN/>
              <w:adjustRightInd/>
              <w:spacing w:after="0"/>
              <w:textAlignment w:val="auto"/>
              <w:rPr>
                <w:rFonts w:eastAsia="Times New Roman"/>
                <w:lang w:val="en-US"/>
              </w:rPr>
            </w:pPr>
          </w:p>
        </w:tc>
      </w:tr>
      <w:tr w:rsidR="005E4D49" w:rsidRPr="00031214" w14:paraId="67568F6A" w14:textId="77777777" w:rsidTr="001463E2">
        <w:trPr>
          <w:trHeight w:val="331"/>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0805383A" w14:textId="77777777" w:rsidR="005E4D49" w:rsidRPr="001463E2" w:rsidRDefault="005E4D49" w:rsidP="005E4D49">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5%-ile Average UL UPT [Mbps]</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AC443" w14:textId="2F6E27B1"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0,18</w:t>
            </w:r>
          </w:p>
        </w:tc>
        <w:tc>
          <w:tcPr>
            <w:tcW w:w="678"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0E582B37" w14:textId="2FF58526" w:rsidR="005E4D49" w:rsidRPr="005B7A39" w:rsidRDefault="005E4D49" w:rsidP="005E4D49">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9C0006"/>
              </w:rPr>
              <w:t>-69%</w:t>
            </w:r>
          </w:p>
        </w:tc>
        <w:tc>
          <w:tcPr>
            <w:tcW w:w="881" w:type="dxa"/>
            <w:tcBorders>
              <w:top w:val="single" w:sz="4" w:space="0" w:color="auto"/>
              <w:left w:val="nil"/>
              <w:bottom w:val="single" w:sz="4" w:space="0" w:color="auto"/>
              <w:right w:val="single" w:sz="4" w:space="0" w:color="auto"/>
            </w:tcBorders>
            <w:shd w:val="clear" w:color="auto" w:fill="auto"/>
            <w:noWrap/>
            <w:vAlign w:val="center"/>
          </w:tcPr>
          <w:p w14:paraId="677E8D88" w14:textId="7901C018"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0,12</w:t>
            </w:r>
          </w:p>
        </w:tc>
        <w:tc>
          <w:tcPr>
            <w:tcW w:w="753"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7D088F37" w14:textId="533348E3" w:rsidR="005E4D49" w:rsidRPr="005B7A39" w:rsidRDefault="005E4D49" w:rsidP="005E4D49">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-54%</w:t>
            </w:r>
          </w:p>
        </w:tc>
        <w:tc>
          <w:tcPr>
            <w:tcW w:w="571" w:type="dxa"/>
            <w:tcBorders>
              <w:top w:val="single" w:sz="4" w:space="0" w:color="auto"/>
              <w:left w:val="nil"/>
              <w:bottom w:val="single" w:sz="4" w:space="0" w:color="auto"/>
              <w:right w:val="single" w:sz="4" w:space="0" w:color="auto"/>
            </w:tcBorders>
            <w:shd w:val="clear" w:color="auto" w:fill="auto"/>
            <w:noWrap/>
            <w:vAlign w:val="center"/>
          </w:tcPr>
          <w:p w14:paraId="4C6B3800" w14:textId="71800327"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0,00</w:t>
            </w:r>
          </w:p>
        </w:tc>
        <w:tc>
          <w:tcPr>
            <w:tcW w:w="872"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48503E21" w14:textId="5705F570" w:rsidR="005E4D49" w:rsidRPr="005B7A39" w:rsidRDefault="005E4D49" w:rsidP="005E4D49">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-100%</w:t>
            </w:r>
          </w:p>
        </w:tc>
        <w:tc>
          <w:tcPr>
            <w:tcW w:w="672" w:type="dxa"/>
            <w:tcBorders>
              <w:top w:val="single" w:sz="4" w:space="0" w:color="auto"/>
              <w:left w:val="nil"/>
              <w:bottom w:val="single" w:sz="4" w:space="0" w:color="auto"/>
              <w:right w:val="single" w:sz="4" w:space="0" w:color="auto"/>
            </w:tcBorders>
            <w:shd w:val="clear" w:color="auto" w:fill="auto"/>
            <w:noWrap/>
            <w:vAlign w:val="center"/>
          </w:tcPr>
          <w:p w14:paraId="496C4191" w14:textId="1AA5B6B6"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0,15</w:t>
            </w:r>
          </w:p>
        </w:tc>
        <w:tc>
          <w:tcPr>
            <w:tcW w:w="757"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591C3FC0" w14:textId="625F229B" w:rsidR="005E4D49" w:rsidRPr="005B7A39" w:rsidRDefault="005E4D49" w:rsidP="005E4D49">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9C0006"/>
              </w:rPr>
              <w:t>-74%</w:t>
            </w:r>
          </w:p>
        </w:tc>
        <w:tc>
          <w:tcPr>
            <w:tcW w:w="628" w:type="dxa"/>
            <w:tcBorders>
              <w:top w:val="single" w:sz="4" w:space="0" w:color="auto"/>
              <w:left w:val="nil"/>
              <w:bottom w:val="single" w:sz="4" w:space="0" w:color="auto"/>
              <w:right w:val="single" w:sz="4" w:space="0" w:color="auto"/>
            </w:tcBorders>
            <w:shd w:val="clear" w:color="auto" w:fill="auto"/>
            <w:noWrap/>
            <w:vAlign w:val="center"/>
          </w:tcPr>
          <w:p w14:paraId="2BC68E0E" w14:textId="76BF80E0"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0,00</w:t>
            </w:r>
          </w:p>
        </w:tc>
        <w:tc>
          <w:tcPr>
            <w:tcW w:w="74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7B4478BD" w14:textId="2BC01926" w:rsidR="005E4D49" w:rsidRPr="005B7A39" w:rsidRDefault="005E4D49" w:rsidP="005E4D49">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-100%</w:t>
            </w:r>
          </w:p>
        </w:tc>
        <w:tc>
          <w:tcPr>
            <w:tcW w:w="571" w:type="dxa"/>
            <w:tcBorders>
              <w:top w:val="single" w:sz="4" w:space="0" w:color="auto"/>
              <w:left w:val="nil"/>
              <w:bottom w:val="single" w:sz="4" w:space="0" w:color="auto"/>
              <w:right w:val="single" w:sz="4" w:space="0" w:color="auto"/>
            </w:tcBorders>
            <w:shd w:val="clear" w:color="auto" w:fill="auto"/>
            <w:noWrap/>
            <w:vAlign w:val="center"/>
          </w:tcPr>
          <w:p w14:paraId="0CD8D9B5" w14:textId="03917F61"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0,00</w:t>
            </w:r>
          </w:p>
        </w:tc>
        <w:tc>
          <w:tcPr>
            <w:tcW w:w="842"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7624AFB8" w14:textId="7FD06508" w:rsidR="005E4D49" w:rsidRPr="005B7A39" w:rsidRDefault="005E4D49" w:rsidP="005E4D49">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-100%</w:t>
            </w:r>
          </w:p>
        </w:tc>
        <w:tc>
          <w:tcPr>
            <w:tcW w:w="628" w:type="dxa"/>
            <w:vAlign w:val="center"/>
            <w:hideMark/>
          </w:tcPr>
          <w:p w14:paraId="7876242B" w14:textId="77777777" w:rsidR="005E4D49" w:rsidRPr="00031214" w:rsidRDefault="005E4D49" w:rsidP="005E4D49">
            <w:pPr>
              <w:overflowPunct/>
              <w:autoSpaceDE/>
              <w:autoSpaceDN/>
              <w:adjustRightInd/>
              <w:spacing w:after="0"/>
              <w:textAlignment w:val="auto"/>
              <w:rPr>
                <w:rFonts w:eastAsia="Times New Roman"/>
                <w:lang w:val="en-US"/>
              </w:rPr>
            </w:pPr>
          </w:p>
        </w:tc>
      </w:tr>
      <w:tr w:rsidR="005E4D49" w:rsidRPr="00031214" w14:paraId="503294B4" w14:textId="77777777" w:rsidTr="001463E2">
        <w:trPr>
          <w:trHeight w:val="331"/>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EC8B0D8" w14:textId="77777777" w:rsidR="005E4D49" w:rsidRPr="001463E2" w:rsidRDefault="005E4D49" w:rsidP="005E4D49">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50%-ile Average UL UPT [Mbps]</w:t>
            </w:r>
          </w:p>
        </w:tc>
        <w:tc>
          <w:tcPr>
            <w:tcW w:w="567" w:type="dxa"/>
            <w:tcBorders>
              <w:top w:val="nil"/>
              <w:left w:val="single" w:sz="4" w:space="0" w:color="auto"/>
              <w:bottom w:val="single" w:sz="4" w:space="0" w:color="auto"/>
              <w:right w:val="single" w:sz="4" w:space="0" w:color="auto"/>
            </w:tcBorders>
            <w:shd w:val="clear" w:color="auto" w:fill="auto"/>
            <w:noWrap/>
            <w:vAlign w:val="center"/>
          </w:tcPr>
          <w:p w14:paraId="7435386A" w14:textId="78C0D7F8"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4,76</w:t>
            </w:r>
          </w:p>
        </w:tc>
        <w:tc>
          <w:tcPr>
            <w:tcW w:w="678"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38C234B7" w14:textId="192A2CDF" w:rsidR="005E4D49" w:rsidRPr="005B7A39" w:rsidRDefault="005E4D49" w:rsidP="005E4D49">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9C0006"/>
              </w:rPr>
              <w:t>-72%</w:t>
            </w:r>
          </w:p>
        </w:tc>
        <w:tc>
          <w:tcPr>
            <w:tcW w:w="881" w:type="dxa"/>
            <w:tcBorders>
              <w:top w:val="nil"/>
              <w:left w:val="nil"/>
              <w:bottom w:val="single" w:sz="4" w:space="0" w:color="auto"/>
              <w:right w:val="single" w:sz="4" w:space="0" w:color="auto"/>
            </w:tcBorders>
            <w:shd w:val="clear" w:color="auto" w:fill="auto"/>
            <w:noWrap/>
            <w:vAlign w:val="center"/>
          </w:tcPr>
          <w:p w14:paraId="0D6D3437" w14:textId="02083085"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0,44</w:t>
            </w:r>
          </w:p>
        </w:tc>
        <w:tc>
          <w:tcPr>
            <w:tcW w:w="753"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3178CC64" w14:textId="0F3A1910" w:rsidR="005E4D49" w:rsidRPr="005B7A39" w:rsidRDefault="005E4D49" w:rsidP="005E4D49">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-96%</w:t>
            </w:r>
          </w:p>
        </w:tc>
        <w:tc>
          <w:tcPr>
            <w:tcW w:w="571" w:type="dxa"/>
            <w:tcBorders>
              <w:top w:val="nil"/>
              <w:left w:val="nil"/>
              <w:bottom w:val="single" w:sz="4" w:space="0" w:color="auto"/>
              <w:right w:val="single" w:sz="4" w:space="0" w:color="auto"/>
            </w:tcBorders>
            <w:shd w:val="clear" w:color="auto" w:fill="auto"/>
            <w:noWrap/>
            <w:vAlign w:val="center"/>
          </w:tcPr>
          <w:p w14:paraId="0245EAD4" w14:textId="42E03DE0"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0,02</w:t>
            </w:r>
          </w:p>
        </w:tc>
        <w:tc>
          <w:tcPr>
            <w:tcW w:w="872"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4F4E79F7" w14:textId="2FB29AA9" w:rsidR="005E4D49" w:rsidRPr="005B7A39" w:rsidRDefault="005E4D49" w:rsidP="005E4D49">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-100%</w:t>
            </w:r>
          </w:p>
        </w:tc>
        <w:tc>
          <w:tcPr>
            <w:tcW w:w="672" w:type="dxa"/>
            <w:tcBorders>
              <w:top w:val="nil"/>
              <w:left w:val="nil"/>
              <w:bottom w:val="single" w:sz="4" w:space="0" w:color="auto"/>
              <w:right w:val="single" w:sz="4" w:space="0" w:color="auto"/>
            </w:tcBorders>
            <w:shd w:val="clear" w:color="auto" w:fill="auto"/>
            <w:noWrap/>
            <w:vAlign w:val="center"/>
          </w:tcPr>
          <w:p w14:paraId="10A9E65B" w14:textId="71E40887"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4,20</w:t>
            </w:r>
          </w:p>
        </w:tc>
        <w:tc>
          <w:tcPr>
            <w:tcW w:w="757"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0F6F192" w14:textId="542819A7" w:rsidR="005E4D49" w:rsidRPr="005B7A39" w:rsidRDefault="005E4D49" w:rsidP="005E4D49">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9C0006"/>
              </w:rPr>
              <w:t>-75%</w:t>
            </w:r>
          </w:p>
        </w:tc>
        <w:tc>
          <w:tcPr>
            <w:tcW w:w="628" w:type="dxa"/>
            <w:tcBorders>
              <w:top w:val="nil"/>
              <w:left w:val="nil"/>
              <w:bottom w:val="single" w:sz="4" w:space="0" w:color="auto"/>
              <w:right w:val="single" w:sz="4" w:space="0" w:color="auto"/>
            </w:tcBorders>
            <w:shd w:val="clear" w:color="auto" w:fill="auto"/>
            <w:noWrap/>
            <w:vAlign w:val="center"/>
          </w:tcPr>
          <w:p w14:paraId="7C9E56EF" w14:textId="216D0A30"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0,00</w:t>
            </w:r>
          </w:p>
        </w:tc>
        <w:tc>
          <w:tcPr>
            <w:tcW w:w="74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17A1A6A" w14:textId="6F2CAA34" w:rsidR="005E4D49" w:rsidRPr="005B7A39" w:rsidRDefault="005E4D49" w:rsidP="005E4D49">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-100%</w:t>
            </w:r>
          </w:p>
        </w:tc>
        <w:tc>
          <w:tcPr>
            <w:tcW w:w="571" w:type="dxa"/>
            <w:tcBorders>
              <w:top w:val="nil"/>
              <w:left w:val="nil"/>
              <w:bottom w:val="single" w:sz="4" w:space="0" w:color="auto"/>
              <w:right w:val="single" w:sz="4" w:space="0" w:color="auto"/>
            </w:tcBorders>
            <w:shd w:val="clear" w:color="auto" w:fill="auto"/>
            <w:noWrap/>
            <w:vAlign w:val="center"/>
          </w:tcPr>
          <w:p w14:paraId="24543DA2" w14:textId="1F8A73C5"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0,00</w:t>
            </w:r>
          </w:p>
        </w:tc>
        <w:tc>
          <w:tcPr>
            <w:tcW w:w="842"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4ECD439F" w14:textId="1D880F2E" w:rsidR="005E4D49" w:rsidRPr="005B7A39" w:rsidRDefault="005E4D49" w:rsidP="005E4D49">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-100%</w:t>
            </w:r>
          </w:p>
        </w:tc>
        <w:tc>
          <w:tcPr>
            <w:tcW w:w="628" w:type="dxa"/>
            <w:vAlign w:val="center"/>
            <w:hideMark/>
          </w:tcPr>
          <w:p w14:paraId="33A80773" w14:textId="77777777" w:rsidR="005E4D49" w:rsidRPr="00031214" w:rsidRDefault="005E4D49" w:rsidP="005E4D49">
            <w:pPr>
              <w:overflowPunct/>
              <w:autoSpaceDE/>
              <w:autoSpaceDN/>
              <w:adjustRightInd/>
              <w:spacing w:after="0"/>
              <w:textAlignment w:val="auto"/>
              <w:rPr>
                <w:rFonts w:eastAsia="Times New Roman"/>
                <w:lang w:val="en-US"/>
              </w:rPr>
            </w:pPr>
          </w:p>
        </w:tc>
      </w:tr>
      <w:tr w:rsidR="005E4D49" w:rsidRPr="00031214" w14:paraId="760CF5C5" w14:textId="77777777" w:rsidTr="001463E2">
        <w:trPr>
          <w:trHeight w:val="331"/>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F7F93A2" w14:textId="77777777" w:rsidR="005E4D49" w:rsidRPr="001463E2" w:rsidRDefault="005E4D49" w:rsidP="005E4D49">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95%-ile Average UL UPT [Mbps]</w:t>
            </w:r>
          </w:p>
        </w:tc>
        <w:tc>
          <w:tcPr>
            <w:tcW w:w="567" w:type="dxa"/>
            <w:tcBorders>
              <w:top w:val="nil"/>
              <w:left w:val="single" w:sz="4" w:space="0" w:color="auto"/>
              <w:bottom w:val="single" w:sz="4" w:space="0" w:color="auto"/>
              <w:right w:val="single" w:sz="4" w:space="0" w:color="auto"/>
            </w:tcBorders>
            <w:shd w:val="clear" w:color="auto" w:fill="auto"/>
            <w:noWrap/>
            <w:vAlign w:val="center"/>
          </w:tcPr>
          <w:p w14:paraId="1C4F8A51" w14:textId="07BB1D8C"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27,16</w:t>
            </w:r>
          </w:p>
        </w:tc>
        <w:tc>
          <w:tcPr>
            <w:tcW w:w="678"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3279FE73" w14:textId="3069426D" w:rsidR="005E4D49" w:rsidRPr="005B7A39" w:rsidRDefault="005E4D49" w:rsidP="005E4D49">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9C0006"/>
              </w:rPr>
              <w:t>-30%</w:t>
            </w:r>
          </w:p>
        </w:tc>
        <w:tc>
          <w:tcPr>
            <w:tcW w:w="881" w:type="dxa"/>
            <w:tcBorders>
              <w:top w:val="nil"/>
              <w:left w:val="nil"/>
              <w:bottom w:val="single" w:sz="4" w:space="0" w:color="auto"/>
              <w:right w:val="single" w:sz="4" w:space="0" w:color="auto"/>
            </w:tcBorders>
            <w:shd w:val="clear" w:color="auto" w:fill="auto"/>
            <w:noWrap/>
            <w:vAlign w:val="center"/>
          </w:tcPr>
          <w:p w14:paraId="0D233E06" w14:textId="51261CC6"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4,65</w:t>
            </w:r>
          </w:p>
        </w:tc>
        <w:tc>
          <w:tcPr>
            <w:tcW w:w="753"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1C0F2128" w14:textId="3E2AB537" w:rsidR="005E4D49" w:rsidRPr="005B7A39" w:rsidRDefault="005E4D49" w:rsidP="005E4D49">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-87%</w:t>
            </w:r>
          </w:p>
        </w:tc>
        <w:tc>
          <w:tcPr>
            <w:tcW w:w="571" w:type="dxa"/>
            <w:tcBorders>
              <w:top w:val="nil"/>
              <w:left w:val="nil"/>
              <w:bottom w:val="single" w:sz="4" w:space="0" w:color="auto"/>
              <w:right w:val="single" w:sz="4" w:space="0" w:color="auto"/>
            </w:tcBorders>
            <w:shd w:val="clear" w:color="auto" w:fill="auto"/>
            <w:noWrap/>
            <w:vAlign w:val="center"/>
          </w:tcPr>
          <w:p w14:paraId="0B77BF1F" w14:textId="0776DE4B"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0,10</w:t>
            </w:r>
          </w:p>
        </w:tc>
        <w:tc>
          <w:tcPr>
            <w:tcW w:w="872"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0BEBB599" w14:textId="763A9884" w:rsidR="005E4D49" w:rsidRPr="005B7A39" w:rsidRDefault="005E4D49" w:rsidP="005E4D49">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-100%</w:t>
            </w:r>
          </w:p>
        </w:tc>
        <w:tc>
          <w:tcPr>
            <w:tcW w:w="672" w:type="dxa"/>
            <w:tcBorders>
              <w:top w:val="nil"/>
              <w:left w:val="nil"/>
              <w:bottom w:val="single" w:sz="4" w:space="0" w:color="auto"/>
              <w:right w:val="single" w:sz="4" w:space="0" w:color="auto"/>
            </w:tcBorders>
            <w:shd w:val="clear" w:color="auto" w:fill="auto"/>
            <w:noWrap/>
            <w:vAlign w:val="center"/>
          </w:tcPr>
          <w:p w14:paraId="6CA25DEF" w14:textId="40FA05C6"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25,24</w:t>
            </w:r>
          </w:p>
        </w:tc>
        <w:tc>
          <w:tcPr>
            <w:tcW w:w="757"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BFA923C" w14:textId="52BC66A7" w:rsidR="005E4D49" w:rsidRPr="005B7A39" w:rsidRDefault="005E4D49" w:rsidP="005E4D49">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9C0006"/>
              </w:rPr>
              <w:t>-35%</w:t>
            </w:r>
          </w:p>
        </w:tc>
        <w:tc>
          <w:tcPr>
            <w:tcW w:w="628" w:type="dxa"/>
            <w:tcBorders>
              <w:top w:val="nil"/>
              <w:left w:val="nil"/>
              <w:bottom w:val="single" w:sz="4" w:space="0" w:color="auto"/>
              <w:right w:val="single" w:sz="4" w:space="0" w:color="auto"/>
            </w:tcBorders>
            <w:shd w:val="clear" w:color="auto" w:fill="auto"/>
            <w:noWrap/>
            <w:vAlign w:val="center"/>
          </w:tcPr>
          <w:p w14:paraId="46C8DDBD" w14:textId="20BAF9D3"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0,10</w:t>
            </w:r>
          </w:p>
        </w:tc>
        <w:tc>
          <w:tcPr>
            <w:tcW w:w="74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2EF829D" w14:textId="400ECF5F" w:rsidR="005E4D49" w:rsidRPr="005B7A39" w:rsidRDefault="005E4D49" w:rsidP="005E4D49">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-100%</w:t>
            </w:r>
          </w:p>
        </w:tc>
        <w:tc>
          <w:tcPr>
            <w:tcW w:w="571" w:type="dxa"/>
            <w:tcBorders>
              <w:top w:val="nil"/>
              <w:left w:val="nil"/>
              <w:bottom w:val="single" w:sz="4" w:space="0" w:color="auto"/>
              <w:right w:val="single" w:sz="4" w:space="0" w:color="auto"/>
            </w:tcBorders>
            <w:shd w:val="clear" w:color="auto" w:fill="auto"/>
            <w:noWrap/>
            <w:vAlign w:val="center"/>
          </w:tcPr>
          <w:p w14:paraId="59728A8A" w14:textId="13364070"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0,04</w:t>
            </w:r>
          </w:p>
        </w:tc>
        <w:tc>
          <w:tcPr>
            <w:tcW w:w="842"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1A39B13E" w14:textId="2352C2C2" w:rsidR="005E4D49" w:rsidRPr="005B7A39" w:rsidRDefault="005E4D49" w:rsidP="005E4D49">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-100%</w:t>
            </w:r>
          </w:p>
        </w:tc>
        <w:tc>
          <w:tcPr>
            <w:tcW w:w="628" w:type="dxa"/>
            <w:vAlign w:val="center"/>
            <w:hideMark/>
          </w:tcPr>
          <w:p w14:paraId="32515A96" w14:textId="77777777" w:rsidR="005E4D49" w:rsidRPr="00031214" w:rsidRDefault="005E4D49" w:rsidP="005E4D49">
            <w:pPr>
              <w:overflowPunct/>
              <w:autoSpaceDE/>
              <w:autoSpaceDN/>
              <w:adjustRightInd/>
              <w:spacing w:after="0"/>
              <w:textAlignment w:val="auto"/>
              <w:rPr>
                <w:rFonts w:eastAsia="Times New Roman"/>
                <w:lang w:val="en-US"/>
              </w:rPr>
            </w:pPr>
          </w:p>
        </w:tc>
      </w:tr>
      <w:tr w:rsidR="005E4D49" w:rsidRPr="00031214" w14:paraId="7763CE0D" w14:textId="77777777" w:rsidTr="001463E2">
        <w:trPr>
          <w:trHeight w:val="331"/>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A3D7921" w14:textId="77777777" w:rsidR="005E4D49" w:rsidRPr="001463E2" w:rsidRDefault="005E4D49" w:rsidP="005E4D49">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Mean Average UL UPT [Mbps]</w:t>
            </w:r>
          </w:p>
        </w:tc>
        <w:tc>
          <w:tcPr>
            <w:tcW w:w="567" w:type="dxa"/>
            <w:tcBorders>
              <w:top w:val="nil"/>
              <w:left w:val="single" w:sz="4" w:space="0" w:color="auto"/>
              <w:bottom w:val="single" w:sz="4" w:space="0" w:color="auto"/>
              <w:right w:val="single" w:sz="4" w:space="0" w:color="auto"/>
            </w:tcBorders>
            <w:shd w:val="clear" w:color="auto" w:fill="auto"/>
            <w:noWrap/>
            <w:vAlign w:val="center"/>
          </w:tcPr>
          <w:p w14:paraId="535CDCDA" w14:textId="39065D8D"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8,47</w:t>
            </w:r>
          </w:p>
        </w:tc>
        <w:tc>
          <w:tcPr>
            <w:tcW w:w="678"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C916652" w14:textId="443FB23B" w:rsidR="005E4D49" w:rsidRPr="005B7A39" w:rsidRDefault="005E4D49" w:rsidP="005E4D49">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9C0006"/>
              </w:rPr>
              <w:t>-52%</w:t>
            </w:r>
          </w:p>
        </w:tc>
        <w:tc>
          <w:tcPr>
            <w:tcW w:w="881" w:type="dxa"/>
            <w:tcBorders>
              <w:top w:val="nil"/>
              <w:left w:val="nil"/>
              <w:bottom w:val="single" w:sz="4" w:space="0" w:color="auto"/>
              <w:right w:val="single" w:sz="4" w:space="0" w:color="auto"/>
            </w:tcBorders>
            <w:shd w:val="clear" w:color="auto" w:fill="auto"/>
            <w:noWrap/>
            <w:vAlign w:val="center"/>
          </w:tcPr>
          <w:p w14:paraId="610F2A6F" w14:textId="5AA54A43"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1,10</w:t>
            </w:r>
          </w:p>
        </w:tc>
        <w:tc>
          <w:tcPr>
            <w:tcW w:w="753"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1DDBCB94" w14:textId="121EDB76" w:rsidR="005E4D49" w:rsidRPr="005B7A39" w:rsidRDefault="005E4D49" w:rsidP="005E4D49">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-92%</w:t>
            </w:r>
          </w:p>
        </w:tc>
        <w:tc>
          <w:tcPr>
            <w:tcW w:w="571" w:type="dxa"/>
            <w:tcBorders>
              <w:top w:val="nil"/>
              <w:left w:val="nil"/>
              <w:bottom w:val="single" w:sz="4" w:space="0" w:color="auto"/>
              <w:right w:val="single" w:sz="4" w:space="0" w:color="auto"/>
            </w:tcBorders>
            <w:shd w:val="clear" w:color="auto" w:fill="auto"/>
            <w:noWrap/>
            <w:vAlign w:val="center"/>
          </w:tcPr>
          <w:p w14:paraId="141DABC9" w14:textId="44D5FFA7"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0,03</w:t>
            </w:r>
          </w:p>
        </w:tc>
        <w:tc>
          <w:tcPr>
            <w:tcW w:w="872"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5153E847" w14:textId="60BD95F0" w:rsidR="005E4D49" w:rsidRPr="005B7A39" w:rsidRDefault="005E4D49" w:rsidP="005E4D49">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-100%</w:t>
            </w:r>
          </w:p>
        </w:tc>
        <w:tc>
          <w:tcPr>
            <w:tcW w:w="672" w:type="dxa"/>
            <w:tcBorders>
              <w:top w:val="nil"/>
              <w:left w:val="nil"/>
              <w:bottom w:val="single" w:sz="4" w:space="0" w:color="auto"/>
              <w:right w:val="single" w:sz="4" w:space="0" w:color="auto"/>
            </w:tcBorders>
            <w:shd w:val="clear" w:color="auto" w:fill="auto"/>
            <w:noWrap/>
            <w:vAlign w:val="center"/>
          </w:tcPr>
          <w:p w14:paraId="1B02D6B8" w14:textId="642E0415"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7,80</w:t>
            </w:r>
          </w:p>
        </w:tc>
        <w:tc>
          <w:tcPr>
            <w:tcW w:w="757"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56F40C09" w14:textId="545F890C" w:rsidR="005E4D49" w:rsidRPr="005B7A39" w:rsidRDefault="005E4D49" w:rsidP="005E4D49">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9C0006"/>
              </w:rPr>
              <w:t>-56%</w:t>
            </w:r>
          </w:p>
        </w:tc>
        <w:tc>
          <w:tcPr>
            <w:tcW w:w="628" w:type="dxa"/>
            <w:tcBorders>
              <w:top w:val="nil"/>
              <w:left w:val="nil"/>
              <w:bottom w:val="single" w:sz="4" w:space="0" w:color="auto"/>
              <w:right w:val="single" w:sz="4" w:space="0" w:color="auto"/>
            </w:tcBorders>
            <w:shd w:val="clear" w:color="auto" w:fill="auto"/>
            <w:noWrap/>
            <w:vAlign w:val="center"/>
          </w:tcPr>
          <w:p w14:paraId="6B7EA223" w14:textId="70196F04"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0,03</w:t>
            </w:r>
          </w:p>
        </w:tc>
        <w:tc>
          <w:tcPr>
            <w:tcW w:w="74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741F15FE" w14:textId="1AC4EE9B" w:rsidR="005E4D49" w:rsidRPr="005B7A39" w:rsidRDefault="005E4D49" w:rsidP="005E4D49">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-100%</w:t>
            </w:r>
          </w:p>
        </w:tc>
        <w:tc>
          <w:tcPr>
            <w:tcW w:w="571" w:type="dxa"/>
            <w:tcBorders>
              <w:top w:val="nil"/>
              <w:left w:val="nil"/>
              <w:bottom w:val="single" w:sz="4" w:space="0" w:color="auto"/>
              <w:right w:val="single" w:sz="4" w:space="0" w:color="auto"/>
            </w:tcBorders>
            <w:shd w:val="clear" w:color="auto" w:fill="auto"/>
            <w:noWrap/>
            <w:vAlign w:val="center"/>
          </w:tcPr>
          <w:p w14:paraId="679BA616" w14:textId="1002776B" w:rsidR="005E4D49" w:rsidRPr="005B7A39" w:rsidRDefault="005E4D49" w:rsidP="005E4D49">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0,00</w:t>
            </w:r>
          </w:p>
        </w:tc>
        <w:tc>
          <w:tcPr>
            <w:tcW w:w="842"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593F7AB9" w14:textId="49AC05CF" w:rsidR="005E4D49" w:rsidRPr="005B7A39" w:rsidRDefault="005E4D49" w:rsidP="005E4D49">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-100%</w:t>
            </w:r>
          </w:p>
        </w:tc>
        <w:tc>
          <w:tcPr>
            <w:tcW w:w="628" w:type="dxa"/>
            <w:vAlign w:val="center"/>
            <w:hideMark/>
          </w:tcPr>
          <w:p w14:paraId="7353F826" w14:textId="77777777" w:rsidR="005E4D49" w:rsidRPr="00031214" w:rsidRDefault="005E4D49" w:rsidP="005E4D49">
            <w:pPr>
              <w:overflowPunct/>
              <w:autoSpaceDE/>
              <w:autoSpaceDN/>
              <w:adjustRightInd/>
              <w:spacing w:after="0"/>
              <w:textAlignment w:val="auto"/>
              <w:rPr>
                <w:rFonts w:eastAsia="Times New Roman"/>
                <w:lang w:val="en-US"/>
              </w:rPr>
            </w:pPr>
          </w:p>
        </w:tc>
      </w:tr>
    </w:tbl>
    <w:p w14:paraId="532FB4A9" w14:textId="6E85C3EE" w:rsidR="00031214" w:rsidRPr="00C96A0A" w:rsidRDefault="00267E84" w:rsidP="00D62DA6">
      <w:pPr>
        <w:rPr>
          <w:lang w:val="en-US"/>
        </w:rPr>
      </w:pPr>
      <w:r>
        <w:rPr>
          <w:lang w:val="en-US"/>
        </w:rPr>
        <w:t xml:space="preserve"> </w:t>
      </w:r>
    </w:p>
    <w:p w14:paraId="34F835B6" w14:textId="3665CC16" w:rsidR="000F207F" w:rsidRDefault="00694A1B" w:rsidP="00D62DA6">
      <w:pPr>
        <w:spacing w:after="120"/>
        <w:jc w:val="both"/>
        <w:rPr>
          <w:lang w:val="en-US"/>
        </w:rPr>
      </w:pPr>
      <w:r w:rsidRPr="00694A1B">
        <w:rPr>
          <w:lang w:val="en-US"/>
        </w:rPr>
        <w:fldChar w:fldCharType="begin"/>
      </w:r>
      <w:r w:rsidRPr="00694A1B">
        <w:rPr>
          <w:lang w:val="en-US"/>
        </w:rPr>
        <w:instrText xml:space="preserve"> REF _Ref127300552 \h  \* MERGEFORMAT </w:instrText>
      </w:r>
      <w:r w:rsidRPr="00694A1B">
        <w:rPr>
          <w:lang w:val="en-US"/>
        </w:rPr>
      </w:r>
      <w:r w:rsidRPr="00694A1B">
        <w:rPr>
          <w:lang w:val="en-US"/>
        </w:rPr>
        <w:fldChar w:fldCharType="separate"/>
      </w:r>
      <w:r w:rsidRPr="00694A1B">
        <w:rPr>
          <w:bCs/>
          <w:lang w:val="en-US"/>
        </w:rPr>
        <w:t xml:space="preserve">Table </w:t>
      </w:r>
      <w:r w:rsidRPr="00694A1B">
        <w:rPr>
          <w:bCs/>
          <w:noProof/>
          <w:lang w:val="en-US"/>
        </w:rPr>
        <w:t>3</w:t>
      </w:r>
      <w:r w:rsidRPr="00694A1B">
        <w:rPr>
          <w:lang w:val="en-US"/>
        </w:rPr>
        <w:fldChar w:fldCharType="end"/>
      </w:r>
      <w:r>
        <w:rPr>
          <w:lang w:val="en-US"/>
        </w:rPr>
        <w:t xml:space="preserve"> </w:t>
      </w:r>
      <w:r w:rsidR="00D62DA6" w:rsidRPr="00AD1213">
        <w:rPr>
          <w:lang w:val="en-US"/>
        </w:rPr>
        <w:t xml:space="preserve">shows the UE DL throughput performance </w:t>
      </w:r>
      <w:r w:rsidR="00D62DA6">
        <w:rPr>
          <w:lang w:val="en-US"/>
        </w:rPr>
        <w:t xml:space="preserve">obtained with static TDD and SBFD. </w:t>
      </w:r>
      <w:r w:rsidR="00AA5368">
        <w:rPr>
          <w:lang w:val="en-US"/>
        </w:rPr>
        <w:t>Especially in the 5%-ile</w:t>
      </w:r>
      <w:r w:rsidR="000F207F">
        <w:rPr>
          <w:lang w:val="en-US"/>
        </w:rPr>
        <w:t>,</w:t>
      </w:r>
      <w:r w:rsidR="00D62DA6" w:rsidRPr="00AD1213">
        <w:rPr>
          <w:lang w:val="en-US"/>
        </w:rPr>
        <w:t xml:space="preserve"> </w:t>
      </w:r>
      <w:r w:rsidR="000F207F">
        <w:rPr>
          <w:lang w:val="en-US"/>
        </w:rPr>
        <w:t xml:space="preserve">SBFD </w:t>
      </w:r>
      <w:r w:rsidR="00D62DA6" w:rsidRPr="00AD1213">
        <w:rPr>
          <w:lang w:val="en-US"/>
        </w:rPr>
        <w:t xml:space="preserve">introduces a </w:t>
      </w:r>
      <w:r w:rsidR="000F207F">
        <w:rPr>
          <w:lang w:val="en-US"/>
        </w:rPr>
        <w:t xml:space="preserve">significant </w:t>
      </w:r>
      <w:r w:rsidR="00D62DA6" w:rsidRPr="00AD1213">
        <w:rPr>
          <w:lang w:val="en-US"/>
        </w:rPr>
        <w:t xml:space="preserve">degradation of DL throughput of </w:t>
      </w:r>
      <w:r w:rsidR="00993DCA">
        <w:rPr>
          <w:lang w:val="en-US"/>
        </w:rPr>
        <w:t>close to 100</w:t>
      </w:r>
      <w:r w:rsidR="00D62DA6" w:rsidRPr="00AD1213">
        <w:rPr>
          <w:lang w:val="en-US"/>
        </w:rPr>
        <w:t xml:space="preserve">%. </w:t>
      </w:r>
      <w:r w:rsidR="000F207F">
        <w:rPr>
          <w:lang w:val="en-US"/>
        </w:rPr>
        <w:t>The main reason</w:t>
      </w:r>
      <w:r w:rsidR="00010D98">
        <w:rPr>
          <w:lang w:val="en-US"/>
        </w:rPr>
        <w:t xml:space="preserve"> for this DL performance degradation is the UE receiver blocking due to the UE</w:t>
      </w:r>
      <w:r w:rsidR="00B476A9">
        <w:rPr>
          <w:lang w:val="en-US"/>
        </w:rPr>
        <w:t xml:space="preserve">-to-UE </w:t>
      </w:r>
      <w:r w:rsidR="005B7F76">
        <w:rPr>
          <w:lang w:val="en-US"/>
        </w:rPr>
        <w:t xml:space="preserve">leakage </w:t>
      </w:r>
      <w:r w:rsidR="00B476A9">
        <w:rPr>
          <w:lang w:val="en-US"/>
        </w:rPr>
        <w:t>interference</w:t>
      </w:r>
      <w:r w:rsidR="008D2119">
        <w:rPr>
          <w:lang w:val="en-US"/>
        </w:rPr>
        <w:t xml:space="preserve">. Specifically, </w:t>
      </w:r>
      <w:r w:rsidR="00D44D8D">
        <w:rPr>
          <w:lang w:val="en-US"/>
        </w:rPr>
        <w:t>considering</w:t>
      </w:r>
      <w:r w:rsidR="00BE2E75">
        <w:rPr>
          <w:lang w:val="en-US"/>
        </w:rPr>
        <w:t xml:space="preserve"> </w:t>
      </w:r>
      <w:r w:rsidR="005B7F76">
        <w:rPr>
          <w:lang w:val="en-US"/>
        </w:rPr>
        <w:t>one or more</w:t>
      </w:r>
      <w:r w:rsidR="00BE2E75">
        <w:rPr>
          <w:lang w:val="en-US"/>
        </w:rPr>
        <w:t xml:space="preserve"> UL </w:t>
      </w:r>
      <w:r w:rsidR="00D44D8D">
        <w:rPr>
          <w:lang w:val="en-US"/>
        </w:rPr>
        <w:t>UE</w:t>
      </w:r>
      <w:r w:rsidR="00213FA7">
        <w:rPr>
          <w:lang w:val="en-US"/>
        </w:rPr>
        <w:t>s</w:t>
      </w:r>
      <w:r w:rsidR="00BE2E75">
        <w:rPr>
          <w:lang w:val="en-US"/>
        </w:rPr>
        <w:t xml:space="preserve"> and DL UE</w:t>
      </w:r>
      <w:r w:rsidR="005B7F76">
        <w:rPr>
          <w:lang w:val="en-US"/>
        </w:rPr>
        <w:t>s</w:t>
      </w:r>
      <w:r w:rsidR="00D44D8D">
        <w:rPr>
          <w:lang w:val="en-US"/>
        </w:rPr>
        <w:t xml:space="preserve"> </w:t>
      </w:r>
      <w:r w:rsidR="00181421">
        <w:rPr>
          <w:lang w:val="en-US"/>
        </w:rPr>
        <w:t xml:space="preserve">are placed </w:t>
      </w:r>
      <w:r w:rsidR="00BE2E75">
        <w:rPr>
          <w:lang w:val="en-US"/>
        </w:rPr>
        <w:t xml:space="preserve">close to each other </w:t>
      </w:r>
      <w:r w:rsidR="0078262C">
        <w:rPr>
          <w:lang w:val="en-US"/>
        </w:rPr>
        <w:t>in the same building</w:t>
      </w:r>
      <w:r w:rsidR="00E53D3B">
        <w:rPr>
          <w:lang w:val="en-US"/>
        </w:rPr>
        <w:t xml:space="preserve"> with large coupling loss towards the serving cell</w:t>
      </w:r>
      <w:r w:rsidR="007A4D17">
        <w:rPr>
          <w:lang w:val="en-US"/>
        </w:rPr>
        <w:t xml:space="preserve">, the </w:t>
      </w:r>
      <w:r w:rsidR="003F6C5C">
        <w:rPr>
          <w:lang w:val="en-US"/>
        </w:rPr>
        <w:t>UL</w:t>
      </w:r>
      <w:r w:rsidR="00E53D3B">
        <w:rPr>
          <w:lang w:val="en-US"/>
        </w:rPr>
        <w:t xml:space="preserve"> UE</w:t>
      </w:r>
      <w:r w:rsidR="00213FA7">
        <w:rPr>
          <w:lang w:val="en-US"/>
        </w:rPr>
        <w:t>(s)</w:t>
      </w:r>
      <w:r w:rsidR="00E53D3B">
        <w:rPr>
          <w:lang w:val="en-US"/>
        </w:rPr>
        <w:t xml:space="preserve"> would generally transmit over a few RBs (e.g. 4 RBs)</w:t>
      </w:r>
      <w:r w:rsidR="009C16AD">
        <w:rPr>
          <w:lang w:val="en-US"/>
        </w:rPr>
        <w:t xml:space="preserve"> with full 23 dBm transmit power </w:t>
      </w:r>
      <w:r w:rsidR="00292449">
        <w:rPr>
          <w:lang w:val="en-US"/>
        </w:rPr>
        <w:t xml:space="preserve">in order to meet a certain power-spectral density target in the </w:t>
      </w:r>
      <w:r w:rsidR="00366BB1">
        <w:rPr>
          <w:lang w:val="en-US"/>
        </w:rPr>
        <w:t xml:space="preserve">base station receiver. </w:t>
      </w:r>
      <w:r w:rsidR="005614C1">
        <w:rPr>
          <w:lang w:val="en-US"/>
        </w:rPr>
        <w:t xml:space="preserve">The resulting UE in-band emission (IBE) </w:t>
      </w:r>
      <w:r w:rsidR="002A07CD">
        <w:rPr>
          <w:lang w:val="en-US"/>
        </w:rPr>
        <w:t xml:space="preserve">of the UE </w:t>
      </w:r>
      <w:r w:rsidR="005614C1">
        <w:rPr>
          <w:lang w:val="en-US"/>
        </w:rPr>
        <w:t xml:space="preserve">is very high </w:t>
      </w:r>
      <w:r w:rsidR="002A07CD">
        <w:rPr>
          <w:lang w:val="en-US"/>
        </w:rPr>
        <w:t xml:space="preserve">which causes blockage in the </w:t>
      </w:r>
      <w:r w:rsidR="00620D44">
        <w:rPr>
          <w:lang w:val="en-US"/>
        </w:rPr>
        <w:t>nearby DL UE</w:t>
      </w:r>
      <w:r w:rsidR="00213FA7">
        <w:rPr>
          <w:lang w:val="en-US"/>
        </w:rPr>
        <w:t>(s)</w:t>
      </w:r>
      <w:r w:rsidR="00775F1B">
        <w:rPr>
          <w:lang w:val="en-US"/>
        </w:rPr>
        <w:t xml:space="preserve"> (especially if the DL signal is relatively weak due to the </w:t>
      </w:r>
      <w:r w:rsidR="00BC7D30">
        <w:rPr>
          <w:lang w:val="en-US"/>
        </w:rPr>
        <w:t>large coupling loss towards the serving cell</w:t>
      </w:r>
      <w:r w:rsidR="00775F1B">
        <w:rPr>
          <w:lang w:val="en-US"/>
        </w:rPr>
        <w:t>)</w:t>
      </w:r>
      <w:r w:rsidR="00BC7D30">
        <w:rPr>
          <w:lang w:val="en-US"/>
        </w:rPr>
        <w:t>.</w:t>
      </w:r>
      <w:r w:rsidR="00A11023">
        <w:rPr>
          <w:lang w:val="en-US"/>
        </w:rPr>
        <w:t xml:space="preserve"> To illustrate the magnitude of the UE-UE interference, we illustrate in </w:t>
      </w:r>
      <w:r w:rsidR="00A11023">
        <w:rPr>
          <w:lang w:val="en-US"/>
        </w:rPr>
        <w:fldChar w:fldCharType="begin"/>
      </w:r>
      <w:r w:rsidR="00A11023">
        <w:rPr>
          <w:lang w:val="en-US"/>
        </w:rPr>
        <w:instrText xml:space="preserve"> REF _Ref127281119 \h </w:instrText>
      </w:r>
      <w:r w:rsidR="00A11023">
        <w:rPr>
          <w:lang w:val="en-US"/>
        </w:rPr>
      </w:r>
      <w:r w:rsidR="00A11023">
        <w:rPr>
          <w:lang w:val="en-US"/>
        </w:rPr>
        <w:fldChar w:fldCharType="separate"/>
      </w:r>
      <w:r w:rsidR="00701230">
        <w:t xml:space="preserve">Figure </w:t>
      </w:r>
      <w:r w:rsidR="00701230">
        <w:rPr>
          <w:noProof/>
        </w:rPr>
        <w:t>3</w:t>
      </w:r>
      <w:r w:rsidR="00A11023">
        <w:rPr>
          <w:lang w:val="en-US"/>
        </w:rPr>
        <w:fldChar w:fldCharType="end"/>
      </w:r>
      <w:r w:rsidR="00A11023">
        <w:rPr>
          <w:lang w:val="en-US"/>
        </w:rPr>
        <w:t xml:space="preserve"> the UE emission mask for a 4 RB transmission with 23 dBm total power</w:t>
      </w:r>
      <w:r w:rsidR="003D3879">
        <w:rPr>
          <w:lang w:val="en-US"/>
        </w:rPr>
        <w:t xml:space="preserve"> (note that</w:t>
      </w:r>
      <w:r w:rsidR="005614C1">
        <w:rPr>
          <w:lang w:val="en-US"/>
        </w:rPr>
        <w:t>, a</w:t>
      </w:r>
      <w:r w:rsidR="00FA694C">
        <w:rPr>
          <w:lang w:val="en-US"/>
        </w:rPr>
        <w:t xml:space="preserve">ccording to </w:t>
      </w:r>
      <w:r w:rsidR="000E6463">
        <w:rPr>
          <w:lang w:val="en-US"/>
        </w:rPr>
        <w:t xml:space="preserve">Note 1 in </w:t>
      </w:r>
      <w:r w:rsidR="00FA694C">
        <w:rPr>
          <w:lang w:val="en-US"/>
        </w:rPr>
        <w:t>TS 38.1</w:t>
      </w:r>
      <w:r w:rsidR="002C60A2">
        <w:rPr>
          <w:lang w:val="en-US"/>
        </w:rPr>
        <w:t>01-1</w:t>
      </w:r>
      <w:r w:rsidR="004D153A">
        <w:rPr>
          <w:lang w:val="en-US"/>
        </w:rPr>
        <w:t>,</w:t>
      </w:r>
      <w:r w:rsidR="002C60A2">
        <w:rPr>
          <w:lang w:val="en-US"/>
        </w:rPr>
        <w:t xml:space="preserve"> Table 6.4.2.3-1</w:t>
      </w:r>
      <w:r w:rsidR="00BC3A55">
        <w:rPr>
          <w:lang w:val="en-US"/>
        </w:rPr>
        <w:t xml:space="preserve">, the </w:t>
      </w:r>
      <w:r w:rsidR="00BC3A55" w:rsidRPr="005E4D49">
        <w:rPr>
          <w:u w:val="single"/>
          <w:lang w:val="en-US"/>
        </w:rPr>
        <w:t>minimum</w:t>
      </w:r>
      <w:r w:rsidR="00BC3A55">
        <w:rPr>
          <w:lang w:val="en-US"/>
        </w:rPr>
        <w:t xml:space="preserve"> </w:t>
      </w:r>
      <w:r w:rsidR="00011877">
        <w:rPr>
          <w:lang w:val="en-US"/>
        </w:rPr>
        <w:t xml:space="preserve">value for </w:t>
      </w:r>
      <w:r w:rsidR="00397737">
        <w:rPr>
          <w:lang w:val="en-US"/>
        </w:rPr>
        <w:t xml:space="preserve">IBE </w:t>
      </w:r>
      <w:r w:rsidR="00011877">
        <w:rPr>
          <w:lang w:val="en-US"/>
        </w:rPr>
        <w:t xml:space="preserve">in any non-allocated RB is calculated as the transmit power per RB </w:t>
      </w:r>
      <w:r w:rsidR="0038180D">
        <w:rPr>
          <w:lang w:val="en-US"/>
        </w:rPr>
        <w:t>minus 30 dB</w:t>
      </w:r>
      <w:r w:rsidR="003D3879">
        <w:rPr>
          <w:lang w:val="en-US"/>
        </w:rPr>
        <w:t>)</w:t>
      </w:r>
      <w:r w:rsidR="001E05EF">
        <w:rPr>
          <w:lang w:val="en-US"/>
        </w:rPr>
        <w:t xml:space="preserve">, while in the DL UE receiver the </w:t>
      </w:r>
      <w:r w:rsidR="00271CEE">
        <w:rPr>
          <w:lang w:val="en-US"/>
        </w:rPr>
        <w:t xml:space="preserve">IBE </w:t>
      </w:r>
      <w:r w:rsidR="00BE323F">
        <w:rPr>
          <w:lang w:val="en-US"/>
        </w:rPr>
        <w:t xml:space="preserve">interference </w:t>
      </w:r>
      <w:r w:rsidR="000C45EE">
        <w:rPr>
          <w:lang w:val="en-US"/>
        </w:rPr>
        <w:t>can be expected to be ~</w:t>
      </w:r>
      <w:r w:rsidR="0074030A">
        <w:rPr>
          <w:lang w:val="en-US"/>
        </w:rPr>
        <w:t xml:space="preserve">100-60 </w:t>
      </w:r>
      <w:r w:rsidR="000C45EE">
        <w:rPr>
          <w:lang w:val="en-US"/>
        </w:rPr>
        <w:t xml:space="preserve">dB lower based on the </w:t>
      </w:r>
      <w:r w:rsidR="006E00AA">
        <w:rPr>
          <w:lang w:val="en-US"/>
        </w:rPr>
        <w:t xml:space="preserve">UE-UE coupling statistics collected as part of the </w:t>
      </w:r>
      <w:hyperlink r:id="rId15" w:history="1">
        <w:r w:rsidR="000F51F4" w:rsidRPr="000F51F4">
          <w:rPr>
            <w:rStyle w:val="Hyperlink"/>
            <w:lang w:val="en-US"/>
          </w:rPr>
          <w:t xml:space="preserve">RAN1 </w:t>
        </w:r>
        <w:r w:rsidR="006E00AA" w:rsidRPr="000F51F4">
          <w:rPr>
            <w:rStyle w:val="Hyperlink"/>
            <w:lang w:val="en-US"/>
          </w:rPr>
          <w:t xml:space="preserve">calibration </w:t>
        </w:r>
        <w:r w:rsidR="000F51F4" w:rsidRPr="000F51F4">
          <w:rPr>
            <w:rStyle w:val="Hyperlink"/>
            <w:lang w:val="en-US"/>
          </w:rPr>
          <w:t>activity</w:t>
        </w:r>
      </w:hyperlink>
      <w:r w:rsidR="000F51F4">
        <w:rPr>
          <w:lang w:val="en-US"/>
        </w:rPr>
        <w:t xml:space="preserve"> </w:t>
      </w:r>
      <w:r w:rsidR="006E00AA">
        <w:rPr>
          <w:lang w:val="en-US"/>
        </w:rPr>
        <w:t>so far</w:t>
      </w:r>
      <w:r w:rsidR="00592D51">
        <w:rPr>
          <w:lang w:val="en-US"/>
        </w:rPr>
        <w:t xml:space="preserve">. </w:t>
      </w:r>
      <w:r w:rsidR="00411FAE">
        <w:rPr>
          <w:lang w:val="en-US"/>
        </w:rPr>
        <w:t xml:space="preserve">Note that this UE-to-UE interference is expected to be present </w:t>
      </w:r>
      <w:r w:rsidR="00490FCF">
        <w:rPr>
          <w:lang w:val="en-US"/>
        </w:rPr>
        <w:t xml:space="preserve">over most of the SBFD slots </w:t>
      </w:r>
      <w:r w:rsidR="00411FAE">
        <w:rPr>
          <w:lang w:val="en-US"/>
        </w:rPr>
        <w:t xml:space="preserve">even at low load, as the </w:t>
      </w:r>
      <w:r w:rsidR="006C4095">
        <w:rPr>
          <w:lang w:val="en-US"/>
        </w:rPr>
        <w:t>coverage-limited UL UE</w:t>
      </w:r>
      <w:r w:rsidR="00B476A9">
        <w:rPr>
          <w:lang w:val="en-US"/>
        </w:rPr>
        <w:t>(s)</w:t>
      </w:r>
      <w:r w:rsidR="006C4095">
        <w:rPr>
          <w:lang w:val="en-US"/>
        </w:rPr>
        <w:t xml:space="preserve"> </w:t>
      </w:r>
      <w:r w:rsidR="00420705">
        <w:rPr>
          <w:lang w:val="en-US"/>
        </w:rPr>
        <w:t>require a large</w:t>
      </w:r>
      <w:r w:rsidR="00993DCA">
        <w:rPr>
          <w:lang w:val="en-US"/>
        </w:rPr>
        <w:t xml:space="preserve"> </w:t>
      </w:r>
      <w:r w:rsidR="00420705">
        <w:rPr>
          <w:lang w:val="en-US"/>
        </w:rPr>
        <w:t xml:space="preserve">amount of UL data transmissions </w:t>
      </w:r>
      <w:r w:rsidR="00EB021B">
        <w:rPr>
          <w:lang w:val="en-US"/>
        </w:rPr>
        <w:t xml:space="preserve">to </w:t>
      </w:r>
      <w:r w:rsidR="00B476A9">
        <w:rPr>
          <w:lang w:val="en-US"/>
        </w:rPr>
        <w:t>be able to deliver the generated UL traffic.</w:t>
      </w:r>
    </w:p>
    <w:p w14:paraId="47DA5C1F" w14:textId="77777777" w:rsidR="00592D51" w:rsidRDefault="0080589C" w:rsidP="005E4D49">
      <w:pPr>
        <w:keepNext/>
        <w:spacing w:after="120"/>
        <w:jc w:val="center"/>
      </w:pPr>
      <w:r w:rsidRPr="0080589C">
        <w:rPr>
          <w:noProof/>
          <w:lang w:val="en-US"/>
        </w:rPr>
        <w:lastRenderedPageBreak/>
        <w:drawing>
          <wp:inline distT="0" distB="0" distL="0" distR="0" wp14:anchorId="0C2B85A9" wp14:editId="37940AB5">
            <wp:extent cx="3879077" cy="29103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86722" cy="2916085"/>
                    </a:xfrm>
                    <a:prstGeom prst="rect">
                      <a:avLst/>
                    </a:prstGeom>
                    <a:noFill/>
                    <a:ln>
                      <a:noFill/>
                    </a:ln>
                  </pic:spPr>
                </pic:pic>
              </a:graphicData>
            </a:graphic>
          </wp:inline>
        </w:drawing>
      </w:r>
    </w:p>
    <w:p w14:paraId="477374B7" w14:textId="26086393" w:rsidR="0080589C" w:rsidRDefault="00592D51" w:rsidP="00694334">
      <w:pPr>
        <w:pStyle w:val="Caption"/>
        <w:jc w:val="center"/>
        <w:rPr>
          <w:b w:val="0"/>
          <w:bCs/>
        </w:rPr>
      </w:pPr>
      <w:bookmarkStart w:id="5" w:name="_Ref127281119"/>
      <w:r w:rsidRPr="00701230">
        <w:rPr>
          <w:b w:val="0"/>
          <w:bCs/>
        </w:rPr>
        <w:t xml:space="preserve">Figure </w:t>
      </w:r>
      <w:r w:rsidRPr="00701230">
        <w:rPr>
          <w:b w:val="0"/>
          <w:bCs/>
        </w:rPr>
        <w:fldChar w:fldCharType="begin"/>
      </w:r>
      <w:r w:rsidRPr="00701230">
        <w:rPr>
          <w:b w:val="0"/>
          <w:bCs/>
        </w:rPr>
        <w:instrText xml:space="preserve"> SEQ Figure \* ARABIC </w:instrText>
      </w:r>
      <w:r w:rsidRPr="00701230">
        <w:rPr>
          <w:b w:val="0"/>
          <w:bCs/>
        </w:rPr>
        <w:fldChar w:fldCharType="separate"/>
      </w:r>
      <w:r w:rsidR="00701230" w:rsidRPr="00701230">
        <w:rPr>
          <w:b w:val="0"/>
          <w:bCs/>
          <w:noProof/>
        </w:rPr>
        <w:t>3</w:t>
      </w:r>
      <w:r w:rsidRPr="00701230">
        <w:rPr>
          <w:b w:val="0"/>
          <w:bCs/>
        </w:rPr>
        <w:fldChar w:fldCharType="end"/>
      </w:r>
      <w:bookmarkEnd w:id="5"/>
      <w:r w:rsidR="00946076" w:rsidRPr="00701230">
        <w:rPr>
          <w:b w:val="0"/>
          <w:bCs/>
        </w:rPr>
        <w:t xml:space="preserve">: UL emission mask </w:t>
      </w:r>
      <w:r w:rsidR="00D3259D" w:rsidRPr="00701230">
        <w:rPr>
          <w:b w:val="0"/>
          <w:bCs/>
        </w:rPr>
        <w:t xml:space="preserve">according to IBE model in </w:t>
      </w:r>
      <w:r w:rsidR="00D3259D" w:rsidRPr="00701230">
        <w:rPr>
          <w:b w:val="0"/>
          <w:bCs/>
          <w:lang w:val="en-US"/>
        </w:rPr>
        <w:t>TS 38.101-1, Table 6.4.2.3-1</w:t>
      </w:r>
      <w:r w:rsidR="004E118B" w:rsidRPr="00701230">
        <w:rPr>
          <w:b w:val="0"/>
          <w:bCs/>
          <w:lang w:val="en-US"/>
        </w:rPr>
        <w:t xml:space="preserve">, </w:t>
      </w:r>
      <w:r w:rsidR="00946076" w:rsidRPr="00701230">
        <w:rPr>
          <w:b w:val="0"/>
          <w:bCs/>
        </w:rPr>
        <w:t xml:space="preserve">for a 4 RB </w:t>
      </w:r>
      <w:r w:rsidR="004E118B" w:rsidRPr="00701230">
        <w:rPr>
          <w:b w:val="0"/>
          <w:bCs/>
        </w:rPr>
        <w:t xml:space="preserve">UL </w:t>
      </w:r>
      <w:r w:rsidR="00946076" w:rsidRPr="00701230">
        <w:rPr>
          <w:b w:val="0"/>
          <w:bCs/>
        </w:rPr>
        <w:t xml:space="preserve">allocation with 23 dBm total transmit power. </w:t>
      </w:r>
    </w:p>
    <w:p w14:paraId="63D85F2A" w14:textId="77777777" w:rsidR="00993DCA" w:rsidRPr="00993DCA" w:rsidRDefault="00993DCA" w:rsidP="00993DCA"/>
    <w:p w14:paraId="5EF5B93F" w14:textId="2AE107DF" w:rsidR="00694334" w:rsidRPr="00AB665E" w:rsidRDefault="00D82413" w:rsidP="00694334">
      <w:pPr>
        <w:spacing w:after="120"/>
        <w:jc w:val="both"/>
        <w:rPr>
          <w:b/>
          <w:bCs/>
          <w:i/>
          <w:iCs/>
          <w:lang w:val="en-US"/>
        </w:rPr>
      </w:pPr>
      <w:r w:rsidRPr="00D82413">
        <w:rPr>
          <w:b/>
          <w:bCs/>
          <w:i/>
          <w:iCs/>
          <w:lang w:val="en-US"/>
        </w:rPr>
        <w:t>Ob</w:t>
      </w:r>
      <w:r w:rsidR="00694334">
        <w:rPr>
          <w:b/>
          <w:bCs/>
          <w:i/>
          <w:iCs/>
          <w:lang w:val="en-US"/>
        </w:rPr>
        <w:t xml:space="preserve">servation </w:t>
      </w:r>
      <w:r w:rsidR="009528CE">
        <w:rPr>
          <w:b/>
          <w:bCs/>
          <w:i/>
          <w:iCs/>
          <w:lang w:val="en-US"/>
        </w:rPr>
        <w:t>3</w:t>
      </w:r>
      <w:r w:rsidR="00694334">
        <w:rPr>
          <w:b/>
          <w:bCs/>
          <w:i/>
          <w:iCs/>
          <w:lang w:val="en-US"/>
        </w:rPr>
        <w:t>: With clustered UE distribution in UMa Scenario,</w:t>
      </w:r>
      <w:r w:rsidR="00694334" w:rsidRPr="00AB665E">
        <w:rPr>
          <w:b/>
          <w:bCs/>
          <w:i/>
          <w:iCs/>
          <w:lang w:val="en-US"/>
        </w:rPr>
        <w:t xml:space="preserve"> </w:t>
      </w:r>
      <w:r w:rsidR="00694334">
        <w:rPr>
          <w:b/>
          <w:bCs/>
          <w:i/>
          <w:iCs/>
          <w:lang w:val="en-US"/>
        </w:rPr>
        <w:t>there is significant degradation of UE DL throughput due to UE-UE CLI</w:t>
      </w:r>
      <w:r w:rsidR="0096668F">
        <w:rPr>
          <w:b/>
          <w:bCs/>
          <w:i/>
          <w:iCs/>
          <w:lang w:val="en-US"/>
        </w:rPr>
        <w:t xml:space="preserve"> even at low load</w:t>
      </w:r>
      <w:r w:rsidR="008E7509">
        <w:rPr>
          <w:b/>
          <w:bCs/>
          <w:i/>
          <w:iCs/>
          <w:lang w:val="en-US"/>
        </w:rPr>
        <w:t xml:space="preserve"> (around 36%-50% o</w:t>
      </w:r>
      <w:r w:rsidR="00694DA5">
        <w:rPr>
          <w:b/>
          <w:bCs/>
          <w:i/>
          <w:iCs/>
          <w:lang w:val="en-US"/>
        </w:rPr>
        <w:t>n average, and close to 100% in the 5%-ile</w:t>
      </w:r>
      <w:r w:rsidR="008E7509">
        <w:rPr>
          <w:b/>
          <w:bCs/>
          <w:i/>
          <w:iCs/>
          <w:lang w:val="en-US"/>
        </w:rPr>
        <w:t>)</w:t>
      </w:r>
      <w:r w:rsidR="00694334" w:rsidRPr="00AB665E">
        <w:rPr>
          <w:b/>
          <w:bCs/>
          <w:i/>
          <w:iCs/>
          <w:lang w:val="en-US"/>
        </w:rPr>
        <w:t>.</w:t>
      </w:r>
      <w:r w:rsidR="007B2915">
        <w:rPr>
          <w:b/>
          <w:bCs/>
          <w:i/>
          <w:iCs/>
          <w:lang w:val="en-US"/>
        </w:rPr>
        <w:t xml:space="preserve"> This mainly occurs when one or more coverage-limited UEs transmit over </w:t>
      </w:r>
      <w:r w:rsidR="00A60976">
        <w:rPr>
          <w:b/>
          <w:bCs/>
          <w:i/>
          <w:iCs/>
          <w:lang w:val="en-US"/>
        </w:rPr>
        <w:t>a</w:t>
      </w:r>
      <w:r w:rsidR="007B2915">
        <w:rPr>
          <w:b/>
          <w:bCs/>
          <w:i/>
          <w:iCs/>
          <w:lang w:val="en-US"/>
        </w:rPr>
        <w:t xml:space="preserve"> few</w:t>
      </w:r>
      <w:r w:rsidR="00A21437">
        <w:rPr>
          <w:b/>
          <w:bCs/>
          <w:i/>
          <w:iCs/>
          <w:lang w:val="en-US"/>
        </w:rPr>
        <w:t xml:space="preserve">, e.g. 4, </w:t>
      </w:r>
      <w:r w:rsidR="007B2915">
        <w:rPr>
          <w:b/>
          <w:bCs/>
          <w:i/>
          <w:iCs/>
          <w:lang w:val="en-US"/>
        </w:rPr>
        <w:t xml:space="preserve">RBs </w:t>
      </w:r>
      <w:r w:rsidR="00A21437">
        <w:rPr>
          <w:b/>
          <w:bCs/>
          <w:i/>
          <w:iCs/>
          <w:lang w:val="en-US"/>
        </w:rPr>
        <w:t xml:space="preserve">with full 23 dBm UL transmit power which generates </w:t>
      </w:r>
      <w:r w:rsidR="00A60976">
        <w:rPr>
          <w:b/>
          <w:bCs/>
          <w:i/>
          <w:iCs/>
          <w:lang w:val="en-US"/>
        </w:rPr>
        <w:t xml:space="preserve">large amount of UL leakage interference to other UEs receiving in DL. </w:t>
      </w:r>
    </w:p>
    <w:p w14:paraId="7319F437" w14:textId="5F48BB56" w:rsidR="00D62DA6" w:rsidRPr="00700603" w:rsidRDefault="00D62DA6" w:rsidP="00D62DA6">
      <w:pPr>
        <w:pStyle w:val="Caption"/>
        <w:jc w:val="both"/>
        <w:rPr>
          <w:b w:val="0"/>
          <w:bCs/>
          <w:i/>
          <w:iCs/>
          <w:lang w:val="en-US"/>
        </w:rPr>
      </w:pPr>
      <w:bookmarkStart w:id="6" w:name="_Ref127300552"/>
      <w:r w:rsidRPr="00700603">
        <w:rPr>
          <w:b w:val="0"/>
          <w:bCs/>
          <w:i/>
          <w:iCs/>
          <w:lang w:val="en-US"/>
        </w:rPr>
        <w:t xml:space="preserve">Table </w:t>
      </w:r>
      <w:r w:rsidRPr="00700603">
        <w:rPr>
          <w:b w:val="0"/>
          <w:bCs/>
          <w:i/>
          <w:iCs/>
          <w:lang w:val="en-US"/>
        </w:rPr>
        <w:fldChar w:fldCharType="begin"/>
      </w:r>
      <w:r w:rsidRPr="00700603">
        <w:rPr>
          <w:b w:val="0"/>
          <w:bCs/>
          <w:i/>
          <w:iCs/>
          <w:lang w:val="en-US"/>
        </w:rPr>
        <w:instrText xml:space="preserve"> SEQ Table \* ARABIC </w:instrText>
      </w:r>
      <w:r w:rsidRPr="00700603">
        <w:rPr>
          <w:b w:val="0"/>
          <w:bCs/>
          <w:i/>
          <w:iCs/>
          <w:lang w:val="en-US"/>
        </w:rPr>
        <w:fldChar w:fldCharType="separate"/>
      </w:r>
      <w:r w:rsidR="00DB4EA2">
        <w:rPr>
          <w:b w:val="0"/>
          <w:bCs/>
          <w:i/>
          <w:iCs/>
          <w:noProof/>
          <w:lang w:val="en-US"/>
        </w:rPr>
        <w:t>3</w:t>
      </w:r>
      <w:r w:rsidRPr="00700603">
        <w:rPr>
          <w:b w:val="0"/>
          <w:bCs/>
          <w:i/>
          <w:iCs/>
          <w:lang w:val="en-US"/>
        </w:rPr>
        <w:fldChar w:fldCharType="end"/>
      </w:r>
      <w:bookmarkEnd w:id="6"/>
      <w:r w:rsidRPr="00700603">
        <w:rPr>
          <w:b w:val="0"/>
          <w:bCs/>
          <w:i/>
          <w:iCs/>
          <w:lang w:val="en-US"/>
        </w:rPr>
        <w:t xml:space="preserve">: </w:t>
      </w:r>
      <w:r>
        <w:rPr>
          <w:b w:val="0"/>
          <w:bCs/>
          <w:i/>
          <w:iCs/>
          <w:lang w:val="en-US"/>
        </w:rPr>
        <w:t>D</w:t>
      </w:r>
      <w:r w:rsidRPr="00700603">
        <w:rPr>
          <w:b w:val="0"/>
          <w:bCs/>
          <w:i/>
          <w:iCs/>
          <w:lang w:val="en-US"/>
        </w:rPr>
        <w:t>L throughput performance. Assumptions:</w:t>
      </w:r>
      <w:r>
        <w:rPr>
          <w:b w:val="0"/>
          <w:bCs/>
          <w:i/>
          <w:iCs/>
          <w:lang w:val="en-US"/>
        </w:rPr>
        <w:t xml:space="preserve"> RSI: </w:t>
      </w:r>
      <w:r w:rsidR="00684DBF">
        <w:rPr>
          <w:b w:val="0"/>
          <w:bCs/>
          <w:i/>
          <w:iCs/>
          <w:lang w:val="en-US"/>
        </w:rPr>
        <w:t>154 dB</w:t>
      </w:r>
      <w:r>
        <w:rPr>
          <w:b w:val="0"/>
          <w:bCs/>
          <w:i/>
          <w:iCs/>
          <w:lang w:val="en-US"/>
        </w:rPr>
        <w:t xml:space="preserve"> dB,</w:t>
      </w:r>
      <w:r w:rsidRPr="00700603">
        <w:rPr>
          <w:b w:val="0"/>
          <w:bCs/>
          <w:i/>
          <w:iCs/>
          <w:lang w:val="en-US"/>
        </w:rPr>
        <w:t xml:space="preserve"> </w:t>
      </w:r>
      <w:r>
        <w:rPr>
          <w:b w:val="0"/>
          <w:bCs/>
          <w:i/>
          <w:iCs/>
          <w:u w:val="single"/>
          <w:lang w:val="en-US"/>
        </w:rPr>
        <w:t>s</w:t>
      </w:r>
      <w:r w:rsidRPr="00700603">
        <w:rPr>
          <w:b w:val="0"/>
          <w:bCs/>
          <w:i/>
          <w:iCs/>
          <w:u w:val="single"/>
          <w:lang w:val="en-US"/>
        </w:rPr>
        <w:t>ame antenna gain</w:t>
      </w:r>
      <w:r w:rsidRPr="00700603">
        <w:rPr>
          <w:b w:val="0"/>
          <w:bCs/>
          <w:i/>
          <w:iCs/>
          <w:lang w:val="en-US"/>
        </w:rPr>
        <w:t xml:space="preserve"> for SBFD and TDD (Opt 2), 0.1 MB payload size, XXXXX vs DDDSU. Green/red colors are shown to highlight performance gain or degradation exceeding 10%</w:t>
      </w:r>
      <w:r>
        <w:rPr>
          <w:b w:val="0"/>
          <w:bCs/>
          <w:i/>
          <w:iCs/>
          <w:lang w:val="en-US"/>
        </w:rPr>
        <w:t xml:space="preserve"> with respect to static TDD</w:t>
      </w:r>
      <w:r w:rsidRPr="00700603">
        <w:rPr>
          <w:b w:val="0"/>
          <w:bCs/>
          <w:i/>
          <w:iCs/>
          <w:lang w:val="en-US"/>
        </w:rPr>
        <w:t>.</w:t>
      </w:r>
    </w:p>
    <w:tbl>
      <w:tblPr>
        <w:tblW w:w="10074" w:type="dxa"/>
        <w:tblLook w:val="04A0" w:firstRow="1" w:lastRow="0" w:firstColumn="1" w:lastColumn="0" w:noHBand="0" w:noVBand="1"/>
      </w:tblPr>
      <w:tblGrid>
        <w:gridCol w:w="1607"/>
        <w:gridCol w:w="773"/>
        <w:gridCol w:w="969"/>
        <w:gridCol w:w="823"/>
        <w:gridCol w:w="851"/>
        <w:gridCol w:w="850"/>
        <w:gridCol w:w="992"/>
        <w:gridCol w:w="709"/>
        <w:gridCol w:w="851"/>
        <w:gridCol w:w="992"/>
        <w:gridCol w:w="723"/>
      </w:tblGrid>
      <w:tr w:rsidR="004E118B" w:rsidRPr="002D73CF" w14:paraId="6EF521F3" w14:textId="77777777" w:rsidTr="0093073A">
        <w:trPr>
          <w:gridAfter w:val="1"/>
          <w:wAfter w:w="723" w:type="dxa"/>
          <w:trHeight w:val="244"/>
        </w:trPr>
        <w:tc>
          <w:tcPr>
            <w:tcW w:w="160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FFB6B" w14:textId="77777777" w:rsidR="002D73CF" w:rsidRPr="005E4D49" w:rsidRDefault="002D73CF" w:rsidP="002D73CF">
            <w:pPr>
              <w:overflowPunct/>
              <w:autoSpaceDE/>
              <w:autoSpaceDN/>
              <w:adjustRightInd/>
              <w:spacing w:after="0"/>
              <w:jc w:val="center"/>
              <w:textAlignment w:val="auto"/>
              <w:rPr>
                <w:rFonts w:ascii="Calibri" w:eastAsia="Times New Roman" w:hAnsi="Calibri" w:cs="Calibri"/>
                <w:color w:val="000000"/>
                <w:lang w:val="en-US"/>
              </w:rPr>
            </w:pPr>
            <w:r w:rsidRPr="005E4D49">
              <w:rPr>
                <w:rFonts w:ascii="Calibri" w:eastAsia="Times New Roman" w:hAnsi="Calibri" w:cs="Calibri"/>
                <w:color w:val="000000"/>
                <w:lang w:val="en-US"/>
              </w:rPr>
              <w:t>Downlink</w:t>
            </w:r>
          </w:p>
        </w:tc>
        <w:tc>
          <w:tcPr>
            <w:tcW w:w="2499"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D01D4" w14:textId="77777777" w:rsidR="002D73CF" w:rsidRPr="005E4D49" w:rsidRDefault="002D73CF" w:rsidP="002D73CF">
            <w:pPr>
              <w:overflowPunct/>
              <w:autoSpaceDE/>
              <w:autoSpaceDN/>
              <w:adjustRightInd/>
              <w:spacing w:after="0"/>
              <w:jc w:val="center"/>
              <w:textAlignment w:val="auto"/>
              <w:rPr>
                <w:rFonts w:ascii="Calibri" w:eastAsia="Times New Roman" w:hAnsi="Calibri" w:cs="Calibri"/>
                <w:color w:val="000000"/>
                <w:lang w:val="en-US"/>
              </w:rPr>
            </w:pPr>
            <w:r w:rsidRPr="005E4D49">
              <w:rPr>
                <w:rFonts w:ascii="Calibri" w:eastAsia="Times New Roman" w:hAnsi="Calibri" w:cs="Calibri"/>
                <w:color w:val="000000"/>
                <w:lang w:val="en-US"/>
              </w:rPr>
              <w:t>Static TDD</w:t>
            </w:r>
          </w:p>
        </w:tc>
        <w:tc>
          <w:tcPr>
            <w:tcW w:w="5245"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BE034" w14:textId="4D5EF894" w:rsidR="002D73CF" w:rsidRPr="005B7A39" w:rsidRDefault="002D73CF" w:rsidP="002D73CF">
            <w:pPr>
              <w:overflowPunct/>
              <w:autoSpaceDE/>
              <w:autoSpaceDN/>
              <w:adjustRightInd/>
              <w:spacing w:after="0"/>
              <w:jc w:val="center"/>
              <w:textAlignment w:val="auto"/>
              <w:rPr>
                <w:rFonts w:ascii="Calibri" w:eastAsia="Times New Roman" w:hAnsi="Calibri" w:cs="Calibri"/>
                <w:color w:val="000000"/>
                <w:lang w:val="en-US"/>
              </w:rPr>
            </w:pPr>
            <w:r w:rsidRPr="005E4D49">
              <w:rPr>
                <w:rFonts w:ascii="Calibri" w:eastAsia="Times New Roman" w:hAnsi="Calibri" w:cs="Calibri"/>
                <w:color w:val="000000"/>
                <w:lang w:val="en-US"/>
              </w:rPr>
              <w:t xml:space="preserve">SBFD – 154 dB RSI and 154 dB </w:t>
            </w:r>
            <m:oMath>
              <m:sSubSup>
                <m:sSubSupPr>
                  <m:ctrlPr>
                    <w:rPr>
                      <w:rFonts w:ascii="Cambria Math" w:eastAsia="Times New Roman" w:hAnsi="Cambria Math" w:cs="Calibri"/>
                      <w:lang w:val=""/>
                    </w:rPr>
                  </m:ctrlPr>
                </m:sSubSupPr>
                <m:e>
                  <m:r>
                    <m:rPr>
                      <m:sty m:val="p"/>
                    </m:rPr>
                    <w:rPr>
                      <w:rFonts w:ascii="Cambria Math" w:eastAsia="Times New Roman" w:hAnsi="Cambria Math" w:cs="Calibri"/>
                      <w:lang w:val=""/>
                    </w:rPr>
                    <m:t>α</m:t>
                  </m:r>
                </m:e>
                <m:sub>
                  <m:r>
                    <m:rPr>
                      <m:sty m:val="p"/>
                    </m:rPr>
                    <w:rPr>
                      <w:rFonts w:ascii="Cambria Math" w:eastAsia="Times New Roman" w:hAnsi="Cambria Math" w:cs="Calibri"/>
                      <w:lang w:val=""/>
                    </w:rPr>
                    <m:t>co-site</m:t>
                  </m:r>
                </m:sub>
                <m:sup/>
              </m:sSubSup>
            </m:oMath>
          </w:p>
        </w:tc>
      </w:tr>
      <w:tr w:rsidR="004E118B" w:rsidRPr="002D73CF" w14:paraId="038E97A4" w14:textId="77777777" w:rsidTr="0093073A">
        <w:trPr>
          <w:trHeight w:val="235"/>
        </w:trPr>
        <w:tc>
          <w:tcPr>
            <w:tcW w:w="1607" w:type="dxa"/>
            <w:vMerge/>
            <w:tcBorders>
              <w:top w:val="single" w:sz="4" w:space="0" w:color="auto"/>
              <w:left w:val="single" w:sz="4" w:space="0" w:color="auto"/>
              <w:bottom w:val="single" w:sz="4" w:space="0" w:color="auto"/>
              <w:right w:val="single" w:sz="4" w:space="0" w:color="auto"/>
            </w:tcBorders>
            <w:vAlign w:val="center"/>
            <w:hideMark/>
          </w:tcPr>
          <w:p w14:paraId="4D24592B" w14:textId="77777777" w:rsidR="002D73CF" w:rsidRPr="005E4D49" w:rsidRDefault="002D73CF" w:rsidP="002D73CF">
            <w:pPr>
              <w:overflowPunct/>
              <w:autoSpaceDE/>
              <w:autoSpaceDN/>
              <w:adjustRightInd/>
              <w:spacing w:after="0"/>
              <w:textAlignment w:val="auto"/>
              <w:rPr>
                <w:rFonts w:ascii="Calibri" w:eastAsia="Times New Roman" w:hAnsi="Calibri" w:cs="Calibri"/>
                <w:color w:val="000000"/>
                <w:lang w:val="en-US"/>
              </w:rPr>
            </w:pPr>
          </w:p>
        </w:tc>
        <w:tc>
          <w:tcPr>
            <w:tcW w:w="2499" w:type="dxa"/>
            <w:gridSpan w:val="3"/>
            <w:vMerge/>
            <w:tcBorders>
              <w:top w:val="single" w:sz="4" w:space="0" w:color="auto"/>
              <w:left w:val="single" w:sz="4" w:space="0" w:color="auto"/>
              <w:bottom w:val="single" w:sz="4" w:space="0" w:color="auto"/>
              <w:right w:val="single" w:sz="4" w:space="0" w:color="auto"/>
            </w:tcBorders>
            <w:vAlign w:val="center"/>
            <w:hideMark/>
          </w:tcPr>
          <w:p w14:paraId="067DA40F" w14:textId="77777777" w:rsidR="002D73CF" w:rsidRPr="005E4D49" w:rsidRDefault="002D73CF" w:rsidP="002D73CF">
            <w:pPr>
              <w:overflowPunct/>
              <w:autoSpaceDE/>
              <w:autoSpaceDN/>
              <w:adjustRightInd/>
              <w:spacing w:after="0"/>
              <w:textAlignment w:val="auto"/>
              <w:rPr>
                <w:rFonts w:ascii="Calibri" w:eastAsia="Times New Roman" w:hAnsi="Calibri" w:cs="Calibri"/>
                <w:color w:val="000000"/>
                <w:lang w:val="en-US"/>
              </w:rPr>
            </w:pPr>
          </w:p>
        </w:tc>
        <w:tc>
          <w:tcPr>
            <w:tcW w:w="5245" w:type="dxa"/>
            <w:gridSpan w:val="6"/>
            <w:vMerge/>
            <w:tcBorders>
              <w:top w:val="single" w:sz="4" w:space="0" w:color="auto"/>
              <w:left w:val="single" w:sz="4" w:space="0" w:color="auto"/>
              <w:bottom w:val="single" w:sz="4" w:space="0" w:color="auto"/>
              <w:right w:val="single" w:sz="4" w:space="0" w:color="auto"/>
            </w:tcBorders>
            <w:vAlign w:val="center"/>
            <w:hideMark/>
          </w:tcPr>
          <w:p w14:paraId="1D0B9A55" w14:textId="77777777" w:rsidR="002D73CF" w:rsidRPr="005E4D49" w:rsidRDefault="002D73CF" w:rsidP="002D73CF">
            <w:pPr>
              <w:overflowPunct/>
              <w:autoSpaceDE/>
              <w:autoSpaceDN/>
              <w:adjustRightInd/>
              <w:spacing w:after="0"/>
              <w:textAlignment w:val="auto"/>
              <w:rPr>
                <w:rFonts w:ascii="Calibri" w:eastAsia="Times New Roman" w:hAnsi="Calibri" w:cs="Calibri"/>
                <w:color w:val="000000"/>
                <w:lang w:val="en-US"/>
              </w:rPr>
            </w:pPr>
          </w:p>
        </w:tc>
        <w:tc>
          <w:tcPr>
            <w:tcW w:w="723" w:type="dxa"/>
            <w:tcBorders>
              <w:top w:val="nil"/>
              <w:left w:val="nil"/>
              <w:bottom w:val="nil"/>
              <w:right w:val="nil"/>
            </w:tcBorders>
            <w:shd w:val="clear" w:color="auto" w:fill="auto"/>
            <w:noWrap/>
            <w:vAlign w:val="bottom"/>
            <w:hideMark/>
          </w:tcPr>
          <w:p w14:paraId="612C8246" w14:textId="77777777" w:rsidR="002D73CF" w:rsidRPr="002D73CF" w:rsidRDefault="002D73CF" w:rsidP="002D73CF">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93073A" w:rsidRPr="002D73CF" w14:paraId="07AE1FC8" w14:textId="77777777" w:rsidTr="0093073A">
        <w:trPr>
          <w:trHeight w:val="235"/>
        </w:trPr>
        <w:tc>
          <w:tcPr>
            <w:tcW w:w="1607" w:type="dxa"/>
            <w:tcBorders>
              <w:top w:val="nil"/>
              <w:left w:val="single" w:sz="4" w:space="0" w:color="auto"/>
              <w:bottom w:val="single" w:sz="4" w:space="0" w:color="auto"/>
              <w:right w:val="single" w:sz="4" w:space="0" w:color="auto"/>
            </w:tcBorders>
            <w:shd w:val="clear" w:color="auto" w:fill="auto"/>
            <w:noWrap/>
            <w:vAlign w:val="center"/>
            <w:hideMark/>
          </w:tcPr>
          <w:p w14:paraId="105C2AC0" w14:textId="77777777" w:rsidR="002D73CF" w:rsidRPr="005E4D49" w:rsidRDefault="002D73CF" w:rsidP="002D73CF">
            <w:pPr>
              <w:overflowPunct/>
              <w:autoSpaceDE/>
              <w:autoSpaceDN/>
              <w:adjustRightInd/>
              <w:spacing w:after="0"/>
              <w:jc w:val="center"/>
              <w:textAlignment w:val="auto"/>
              <w:rPr>
                <w:rFonts w:ascii="Calibri" w:eastAsia="Times New Roman" w:hAnsi="Calibri" w:cs="Calibri"/>
                <w:color w:val="000000"/>
                <w:lang w:val="en-US"/>
              </w:rPr>
            </w:pPr>
            <w:r w:rsidRPr="005E4D49">
              <w:rPr>
                <w:rFonts w:ascii="Calibri" w:eastAsia="Times New Roman" w:hAnsi="Calibri" w:cs="Calibri"/>
                <w:color w:val="000000"/>
                <w:lang w:val="en-US"/>
              </w:rPr>
              <w:t>Load</w:t>
            </w:r>
          </w:p>
        </w:tc>
        <w:tc>
          <w:tcPr>
            <w:tcW w:w="773" w:type="dxa"/>
            <w:tcBorders>
              <w:top w:val="nil"/>
              <w:left w:val="nil"/>
              <w:bottom w:val="single" w:sz="4" w:space="0" w:color="auto"/>
              <w:right w:val="single" w:sz="4" w:space="0" w:color="auto"/>
            </w:tcBorders>
            <w:shd w:val="clear" w:color="auto" w:fill="auto"/>
            <w:noWrap/>
            <w:vAlign w:val="center"/>
            <w:hideMark/>
          </w:tcPr>
          <w:p w14:paraId="3AE0B5C2" w14:textId="58521FD8" w:rsidR="002D73CF" w:rsidRPr="005E4D49" w:rsidRDefault="002D73CF" w:rsidP="002D73CF">
            <w:pPr>
              <w:overflowPunct/>
              <w:autoSpaceDE/>
              <w:autoSpaceDN/>
              <w:adjustRightInd/>
              <w:spacing w:after="0"/>
              <w:jc w:val="center"/>
              <w:textAlignment w:val="auto"/>
              <w:rPr>
                <w:rFonts w:ascii="Calibri" w:eastAsia="Times New Roman" w:hAnsi="Calibri" w:cs="Calibri"/>
                <w:color w:val="000000"/>
                <w:lang w:val="en-US"/>
              </w:rPr>
            </w:pPr>
            <w:r w:rsidRPr="005E4D49">
              <w:rPr>
                <w:rFonts w:ascii="Calibri" w:eastAsia="Times New Roman" w:hAnsi="Calibri" w:cs="Calibri"/>
                <w:color w:val="000000"/>
                <w:lang w:val="en-US"/>
              </w:rPr>
              <w:t>Low</w:t>
            </w:r>
            <w:r w:rsidR="00A819E4" w:rsidRPr="00A819E4">
              <w:rPr>
                <w:rFonts w:ascii="Calibri" w:eastAsia="Times New Roman" w:hAnsi="Calibri" w:cs="Calibri"/>
                <w:b/>
                <w:bCs/>
                <w:color w:val="000000"/>
                <w:vertAlign w:val="superscript"/>
                <w:lang w:val="en-US"/>
              </w:rPr>
              <w:t>1</w:t>
            </w:r>
            <w:r w:rsidRPr="005E4D49">
              <w:rPr>
                <w:rFonts w:ascii="Calibri" w:eastAsia="Times New Roman" w:hAnsi="Calibri" w:cs="Calibri"/>
                <w:color w:val="000000"/>
                <w:lang w:val="en-US"/>
              </w:rPr>
              <w:t xml:space="preserve"> </w:t>
            </w:r>
          </w:p>
        </w:tc>
        <w:tc>
          <w:tcPr>
            <w:tcW w:w="903" w:type="dxa"/>
            <w:tcBorders>
              <w:top w:val="nil"/>
              <w:left w:val="nil"/>
              <w:bottom w:val="single" w:sz="4" w:space="0" w:color="auto"/>
              <w:right w:val="single" w:sz="4" w:space="0" w:color="auto"/>
            </w:tcBorders>
            <w:shd w:val="clear" w:color="auto" w:fill="auto"/>
            <w:noWrap/>
            <w:vAlign w:val="center"/>
            <w:hideMark/>
          </w:tcPr>
          <w:p w14:paraId="59A99B2F" w14:textId="70316C42" w:rsidR="002D73CF" w:rsidRPr="005E4D49" w:rsidRDefault="002D73CF" w:rsidP="002D73CF">
            <w:pPr>
              <w:overflowPunct/>
              <w:autoSpaceDE/>
              <w:autoSpaceDN/>
              <w:adjustRightInd/>
              <w:spacing w:after="0"/>
              <w:jc w:val="center"/>
              <w:textAlignment w:val="auto"/>
              <w:rPr>
                <w:rFonts w:ascii="Calibri" w:eastAsia="Times New Roman" w:hAnsi="Calibri" w:cs="Calibri"/>
                <w:color w:val="000000"/>
                <w:lang w:val="en-US"/>
              </w:rPr>
            </w:pPr>
            <w:r w:rsidRPr="005E4D49">
              <w:rPr>
                <w:rFonts w:ascii="Calibri" w:eastAsia="Times New Roman" w:hAnsi="Calibri" w:cs="Calibri"/>
                <w:color w:val="000000"/>
                <w:lang w:val="en-US"/>
              </w:rPr>
              <w:t>Medium</w:t>
            </w:r>
            <w:r w:rsidR="00A819E4" w:rsidRPr="00A819E4">
              <w:rPr>
                <w:rFonts w:ascii="Calibri" w:eastAsia="Times New Roman" w:hAnsi="Calibri" w:cs="Calibri"/>
                <w:b/>
                <w:bCs/>
                <w:color w:val="000000"/>
                <w:vertAlign w:val="superscript"/>
                <w:lang w:val="en-US"/>
              </w:rPr>
              <w:t>1</w:t>
            </w:r>
          </w:p>
        </w:tc>
        <w:tc>
          <w:tcPr>
            <w:tcW w:w="823" w:type="dxa"/>
            <w:tcBorders>
              <w:top w:val="nil"/>
              <w:left w:val="nil"/>
              <w:bottom w:val="single" w:sz="4" w:space="0" w:color="auto"/>
              <w:right w:val="single" w:sz="4" w:space="0" w:color="auto"/>
            </w:tcBorders>
            <w:shd w:val="clear" w:color="auto" w:fill="auto"/>
            <w:noWrap/>
            <w:vAlign w:val="center"/>
            <w:hideMark/>
          </w:tcPr>
          <w:p w14:paraId="5AB32D65" w14:textId="77777777" w:rsidR="002D73CF" w:rsidRPr="005E4D49" w:rsidRDefault="002D73CF" w:rsidP="002D73CF">
            <w:pPr>
              <w:overflowPunct/>
              <w:autoSpaceDE/>
              <w:autoSpaceDN/>
              <w:adjustRightInd/>
              <w:spacing w:after="0"/>
              <w:jc w:val="center"/>
              <w:textAlignment w:val="auto"/>
              <w:rPr>
                <w:rFonts w:ascii="Calibri" w:eastAsia="Times New Roman" w:hAnsi="Calibri" w:cs="Calibri"/>
                <w:color w:val="000000"/>
                <w:lang w:val="en-US"/>
              </w:rPr>
            </w:pPr>
            <w:r w:rsidRPr="005E4D49">
              <w:rPr>
                <w:rFonts w:ascii="Calibri" w:eastAsia="Times New Roman" w:hAnsi="Calibri" w:cs="Calibri"/>
                <w:color w:val="000000"/>
                <w:lang w:val="en-US"/>
              </w:rPr>
              <w:t>High</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E154EF" w14:textId="28EA3299" w:rsidR="002D73CF" w:rsidRPr="005E4D49" w:rsidRDefault="002D73CF" w:rsidP="002D73CF">
            <w:pPr>
              <w:overflowPunct/>
              <w:autoSpaceDE/>
              <w:autoSpaceDN/>
              <w:adjustRightInd/>
              <w:spacing w:after="0"/>
              <w:jc w:val="center"/>
              <w:textAlignment w:val="auto"/>
              <w:rPr>
                <w:rFonts w:ascii="Calibri" w:eastAsia="Times New Roman" w:hAnsi="Calibri" w:cs="Calibri"/>
                <w:color w:val="000000"/>
                <w:lang w:val="en-US"/>
              </w:rPr>
            </w:pPr>
            <w:r w:rsidRPr="005E4D49">
              <w:rPr>
                <w:rFonts w:ascii="Calibri" w:eastAsia="Times New Roman" w:hAnsi="Calibri" w:cs="Calibri"/>
                <w:color w:val="000000"/>
                <w:lang w:val="en-US"/>
              </w:rPr>
              <w:t>Low</w:t>
            </w:r>
            <w:r w:rsidR="00A819E4" w:rsidRPr="00A819E4">
              <w:rPr>
                <w:rFonts w:ascii="Calibri" w:eastAsia="Times New Roman" w:hAnsi="Calibri" w:cs="Calibri"/>
                <w:b/>
                <w:bCs/>
                <w:color w:val="000000"/>
                <w:vertAlign w:val="superscript"/>
                <w:lang w:val="en-US"/>
              </w:rPr>
              <w:t>1</w:t>
            </w:r>
            <w:r w:rsidRPr="005E4D49">
              <w:rPr>
                <w:rFonts w:ascii="Calibri" w:eastAsia="Times New Roman" w:hAnsi="Calibri" w:cs="Calibri"/>
                <w:color w:val="000000"/>
                <w:lang w:val="en-US"/>
              </w:rPr>
              <w:t xml:space="preserve"> </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84151D" w14:textId="025BA82B" w:rsidR="002D73CF" w:rsidRPr="005E4D49" w:rsidRDefault="002D73CF" w:rsidP="002D73CF">
            <w:pPr>
              <w:overflowPunct/>
              <w:autoSpaceDE/>
              <w:autoSpaceDN/>
              <w:adjustRightInd/>
              <w:spacing w:after="0"/>
              <w:jc w:val="center"/>
              <w:textAlignment w:val="auto"/>
              <w:rPr>
                <w:rFonts w:ascii="Calibri" w:eastAsia="Times New Roman" w:hAnsi="Calibri" w:cs="Calibri"/>
                <w:color w:val="000000"/>
                <w:lang w:val="en-US"/>
              </w:rPr>
            </w:pPr>
            <w:r w:rsidRPr="005E4D49">
              <w:rPr>
                <w:rFonts w:ascii="Calibri" w:eastAsia="Times New Roman" w:hAnsi="Calibri" w:cs="Calibri"/>
                <w:color w:val="000000"/>
                <w:lang w:val="en-US"/>
              </w:rPr>
              <w:t>Medium</w:t>
            </w:r>
            <w:r w:rsidR="00A819E4" w:rsidRPr="00A819E4">
              <w:rPr>
                <w:rFonts w:ascii="Calibri" w:eastAsia="Times New Roman" w:hAnsi="Calibri" w:cs="Calibri"/>
                <w:b/>
                <w:bCs/>
                <w:color w:val="000000"/>
                <w:vertAlign w:val="superscript"/>
                <w:lang w:val="en-US"/>
              </w:rPr>
              <w:t>1</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2ACD88" w14:textId="77777777" w:rsidR="002D73CF" w:rsidRPr="005E4D49" w:rsidRDefault="002D73CF" w:rsidP="002D73CF">
            <w:pPr>
              <w:overflowPunct/>
              <w:autoSpaceDE/>
              <w:autoSpaceDN/>
              <w:adjustRightInd/>
              <w:spacing w:after="0"/>
              <w:jc w:val="center"/>
              <w:textAlignment w:val="auto"/>
              <w:rPr>
                <w:rFonts w:ascii="Calibri" w:eastAsia="Times New Roman" w:hAnsi="Calibri" w:cs="Calibri"/>
                <w:color w:val="000000"/>
                <w:lang w:val="en-US"/>
              </w:rPr>
            </w:pPr>
            <w:r w:rsidRPr="005E4D49">
              <w:rPr>
                <w:rFonts w:ascii="Calibri" w:eastAsia="Times New Roman" w:hAnsi="Calibri" w:cs="Calibri"/>
                <w:color w:val="000000"/>
                <w:lang w:val="en-US"/>
              </w:rPr>
              <w:t>High</w:t>
            </w:r>
          </w:p>
        </w:tc>
        <w:tc>
          <w:tcPr>
            <w:tcW w:w="723" w:type="dxa"/>
            <w:vAlign w:val="center"/>
            <w:hideMark/>
          </w:tcPr>
          <w:p w14:paraId="681BA5A2" w14:textId="77777777" w:rsidR="002D73CF" w:rsidRPr="002D73CF" w:rsidRDefault="002D73CF" w:rsidP="002D73CF">
            <w:pPr>
              <w:overflowPunct/>
              <w:autoSpaceDE/>
              <w:autoSpaceDN/>
              <w:adjustRightInd/>
              <w:spacing w:after="0"/>
              <w:textAlignment w:val="auto"/>
              <w:rPr>
                <w:rFonts w:eastAsia="Times New Roman"/>
                <w:lang w:val="en-US"/>
              </w:rPr>
            </w:pPr>
          </w:p>
        </w:tc>
      </w:tr>
      <w:tr w:rsidR="0093073A" w:rsidRPr="002D73CF" w14:paraId="02F5932B" w14:textId="77777777" w:rsidTr="0093073A">
        <w:trPr>
          <w:trHeight w:val="471"/>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3E05ECA9" w14:textId="45242065" w:rsidR="0093073A" w:rsidRPr="001463E2" w:rsidRDefault="0093073A" w:rsidP="0093073A">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5%-ile Average DL UPT [Mbps]</w:t>
            </w:r>
          </w:p>
        </w:tc>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4E14C" w14:textId="5477B987"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86,8</w:t>
            </w:r>
            <w:r w:rsidR="000007F7">
              <w:rPr>
                <w:rFonts w:ascii="Calibri" w:hAnsi="Calibri" w:cs="Calibri"/>
                <w:color w:val="000000"/>
              </w:rPr>
              <w:t>8</w:t>
            </w:r>
          </w:p>
        </w:tc>
        <w:tc>
          <w:tcPr>
            <w:tcW w:w="903" w:type="dxa"/>
            <w:tcBorders>
              <w:top w:val="single" w:sz="4" w:space="0" w:color="auto"/>
              <w:left w:val="nil"/>
              <w:bottom w:val="single" w:sz="4" w:space="0" w:color="auto"/>
              <w:right w:val="single" w:sz="4" w:space="0" w:color="auto"/>
            </w:tcBorders>
            <w:shd w:val="clear" w:color="auto" w:fill="auto"/>
            <w:noWrap/>
            <w:vAlign w:val="center"/>
          </w:tcPr>
          <w:p w14:paraId="4753C22D" w14:textId="590736A2"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65,37</w:t>
            </w:r>
          </w:p>
        </w:tc>
        <w:tc>
          <w:tcPr>
            <w:tcW w:w="823" w:type="dxa"/>
            <w:tcBorders>
              <w:top w:val="single" w:sz="4" w:space="0" w:color="auto"/>
              <w:left w:val="nil"/>
              <w:bottom w:val="single" w:sz="4" w:space="0" w:color="auto"/>
              <w:right w:val="single" w:sz="4" w:space="0" w:color="auto"/>
            </w:tcBorders>
            <w:shd w:val="clear" w:color="auto" w:fill="auto"/>
            <w:noWrap/>
            <w:vAlign w:val="center"/>
          </w:tcPr>
          <w:p w14:paraId="734D2092" w14:textId="04C7BABA"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41,75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E77447" w14:textId="7D531BD4"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0,02</w:t>
            </w:r>
          </w:p>
        </w:tc>
        <w:tc>
          <w:tcPr>
            <w:tcW w:w="850"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7A64AFB7" w14:textId="785F7EEF" w:rsidR="0093073A" w:rsidRPr="005E4D49" w:rsidRDefault="0093073A" w:rsidP="0093073A">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9C0006"/>
              </w:rPr>
              <w:t>-100%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3B5FD4A" w14:textId="02959ED3"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1,58</w:t>
            </w:r>
          </w:p>
        </w:tc>
        <w:tc>
          <w:tcPr>
            <w:tcW w:w="709"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77C2B275" w14:textId="40FAABD7" w:rsidR="0093073A" w:rsidRPr="005E4D49" w:rsidRDefault="0093073A" w:rsidP="0093073A">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-98%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4523A6" w14:textId="6B9F30DF"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0,43</w:t>
            </w:r>
          </w:p>
        </w:tc>
        <w:tc>
          <w:tcPr>
            <w:tcW w:w="992"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0E755593" w14:textId="5522BCB8" w:rsidR="0093073A" w:rsidRPr="005E4D49" w:rsidRDefault="0093073A" w:rsidP="0093073A">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-99%</w:t>
            </w:r>
          </w:p>
        </w:tc>
        <w:tc>
          <w:tcPr>
            <w:tcW w:w="723" w:type="dxa"/>
            <w:vAlign w:val="center"/>
            <w:hideMark/>
          </w:tcPr>
          <w:p w14:paraId="466099B5" w14:textId="77777777" w:rsidR="0093073A" w:rsidRPr="002D73CF" w:rsidRDefault="0093073A" w:rsidP="0093073A">
            <w:pPr>
              <w:overflowPunct/>
              <w:autoSpaceDE/>
              <w:autoSpaceDN/>
              <w:adjustRightInd/>
              <w:spacing w:after="0"/>
              <w:textAlignment w:val="auto"/>
              <w:rPr>
                <w:rFonts w:eastAsia="Times New Roman"/>
                <w:lang w:val="en-US"/>
              </w:rPr>
            </w:pPr>
          </w:p>
        </w:tc>
      </w:tr>
      <w:tr w:rsidR="0093073A" w:rsidRPr="002D73CF" w14:paraId="443F149E" w14:textId="77777777" w:rsidTr="0093073A">
        <w:trPr>
          <w:trHeight w:val="471"/>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221B8701" w14:textId="712999A5" w:rsidR="0093073A" w:rsidRPr="001463E2" w:rsidRDefault="0093073A" w:rsidP="0093073A">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50%-ile Average DL UPT [Mbps]</w:t>
            </w:r>
          </w:p>
        </w:tc>
        <w:tc>
          <w:tcPr>
            <w:tcW w:w="773" w:type="dxa"/>
            <w:tcBorders>
              <w:top w:val="nil"/>
              <w:left w:val="single" w:sz="4" w:space="0" w:color="auto"/>
              <w:bottom w:val="single" w:sz="4" w:space="0" w:color="auto"/>
              <w:right w:val="single" w:sz="4" w:space="0" w:color="auto"/>
            </w:tcBorders>
            <w:shd w:val="clear" w:color="auto" w:fill="auto"/>
            <w:noWrap/>
            <w:vAlign w:val="center"/>
          </w:tcPr>
          <w:p w14:paraId="1516F58E" w14:textId="30AEB34A"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367,21</w:t>
            </w:r>
          </w:p>
        </w:tc>
        <w:tc>
          <w:tcPr>
            <w:tcW w:w="903" w:type="dxa"/>
            <w:tcBorders>
              <w:top w:val="nil"/>
              <w:left w:val="nil"/>
              <w:bottom w:val="single" w:sz="4" w:space="0" w:color="auto"/>
              <w:right w:val="single" w:sz="4" w:space="0" w:color="auto"/>
            </w:tcBorders>
            <w:shd w:val="clear" w:color="auto" w:fill="auto"/>
            <w:noWrap/>
            <w:vAlign w:val="center"/>
          </w:tcPr>
          <w:p w14:paraId="2CD6F7F1" w14:textId="3920EC8F"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294,79</w:t>
            </w:r>
          </w:p>
        </w:tc>
        <w:tc>
          <w:tcPr>
            <w:tcW w:w="823" w:type="dxa"/>
            <w:tcBorders>
              <w:top w:val="nil"/>
              <w:left w:val="nil"/>
              <w:bottom w:val="single" w:sz="4" w:space="0" w:color="auto"/>
              <w:right w:val="single" w:sz="4" w:space="0" w:color="auto"/>
            </w:tcBorders>
            <w:shd w:val="clear" w:color="auto" w:fill="auto"/>
            <w:noWrap/>
            <w:vAlign w:val="center"/>
          </w:tcPr>
          <w:p w14:paraId="4DF2AA99" w14:textId="3F1FF926"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228,56</w:t>
            </w:r>
          </w:p>
        </w:tc>
        <w:tc>
          <w:tcPr>
            <w:tcW w:w="851" w:type="dxa"/>
            <w:tcBorders>
              <w:top w:val="nil"/>
              <w:left w:val="nil"/>
              <w:bottom w:val="single" w:sz="4" w:space="0" w:color="auto"/>
              <w:right w:val="single" w:sz="4" w:space="0" w:color="auto"/>
            </w:tcBorders>
            <w:shd w:val="clear" w:color="auto" w:fill="auto"/>
            <w:noWrap/>
            <w:vAlign w:val="center"/>
          </w:tcPr>
          <w:p w14:paraId="71878572" w14:textId="48A6006B"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211,36</w:t>
            </w:r>
          </w:p>
        </w:tc>
        <w:tc>
          <w:tcPr>
            <w:tcW w:w="850"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77176CC2" w14:textId="236AEC01" w:rsidR="0093073A" w:rsidRPr="005E4D49" w:rsidRDefault="0093073A" w:rsidP="0093073A">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9C0006"/>
              </w:rPr>
              <w:t>-42%</w:t>
            </w:r>
          </w:p>
        </w:tc>
        <w:tc>
          <w:tcPr>
            <w:tcW w:w="992" w:type="dxa"/>
            <w:tcBorders>
              <w:top w:val="nil"/>
              <w:left w:val="nil"/>
              <w:bottom w:val="single" w:sz="4" w:space="0" w:color="auto"/>
              <w:right w:val="single" w:sz="4" w:space="0" w:color="auto"/>
            </w:tcBorders>
            <w:shd w:val="clear" w:color="auto" w:fill="auto"/>
            <w:noWrap/>
            <w:vAlign w:val="center"/>
          </w:tcPr>
          <w:p w14:paraId="58B4428A" w14:textId="57ECA1C0"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121,02</w:t>
            </w:r>
          </w:p>
        </w:tc>
        <w:tc>
          <w:tcPr>
            <w:tcW w:w="709"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16698FE9" w14:textId="2C063637" w:rsidR="0093073A" w:rsidRPr="005E4D49" w:rsidRDefault="0093073A" w:rsidP="0093073A">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-59%</w:t>
            </w:r>
          </w:p>
        </w:tc>
        <w:tc>
          <w:tcPr>
            <w:tcW w:w="851" w:type="dxa"/>
            <w:tcBorders>
              <w:top w:val="nil"/>
              <w:left w:val="nil"/>
              <w:bottom w:val="single" w:sz="4" w:space="0" w:color="auto"/>
              <w:right w:val="single" w:sz="4" w:space="0" w:color="auto"/>
            </w:tcBorders>
            <w:shd w:val="clear" w:color="auto" w:fill="auto"/>
            <w:noWrap/>
            <w:vAlign w:val="center"/>
          </w:tcPr>
          <w:p w14:paraId="6AC2A712" w14:textId="055AB24D"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117,7</w:t>
            </w:r>
          </w:p>
        </w:tc>
        <w:tc>
          <w:tcPr>
            <w:tcW w:w="992"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48905E0A" w14:textId="0376F10B" w:rsidR="0093073A" w:rsidRPr="005E4D49" w:rsidRDefault="0093073A" w:rsidP="0093073A">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-49%</w:t>
            </w:r>
          </w:p>
        </w:tc>
        <w:tc>
          <w:tcPr>
            <w:tcW w:w="723" w:type="dxa"/>
            <w:vAlign w:val="center"/>
            <w:hideMark/>
          </w:tcPr>
          <w:p w14:paraId="6574932D" w14:textId="77777777" w:rsidR="0093073A" w:rsidRPr="002D73CF" w:rsidRDefault="0093073A" w:rsidP="0093073A">
            <w:pPr>
              <w:overflowPunct/>
              <w:autoSpaceDE/>
              <w:autoSpaceDN/>
              <w:adjustRightInd/>
              <w:spacing w:after="0"/>
              <w:textAlignment w:val="auto"/>
              <w:rPr>
                <w:rFonts w:eastAsia="Times New Roman"/>
                <w:lang w:val="en-US"/>
              </w:rPr>
            </w:pPr>
          </w:p>
        </w:tc>
      </w:tr>
      <w:tr w:rsidR="0093073A" w:rsidRPr="002D73CF" w14:paraId="1A2413EF" w14:textId="77777777" w:rsidTr="0093073A">
        <w:trPr>
          <w:trHeight w:val="471"/>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4306C11F" w14:textId="44FEB2D9" w:rsidR="0093073A" w:rsidRPr="001463E2" w:rsidRDefault="0093073A" w:rsidP="0093073A">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95%-ile Average DL UPT [Mbps]</w:t>
            </w:r>
          </w:p>
        </w:tc>
        <w:tc>
          <w:tcPr>
            <w:tcW w:w="773" w:type="dxa"/>
            <w:tcBorders>
              <w:top w:val="nil"/>
              <w:left w:val="single" w:sz="4" w:space="0" w:color="auto"/>
              <w:bottom w:val="single" w:sz="4" w:space="0" w:color="auto"/>
              <w:right w:val="single" w:sz="4" w:space="0" w:color="auto"/>
            </w:tcBorders>
            <w:shd w:val="clear" w:color="auto" w:fill="auto"/>
            <w:noWrap/>
            <w:vAlign w:val="center"/>
          </w:tcPr>
          <w:p w14:paraId="752BA64A" w14:textId="0509E7E6"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546,36</w:t>
            </w:r>
          </w:p>
        </w:tc>
        <w:tc>
          <w:tcPr>
            <w:tcW w:w="903" w:type="dxa"/>
            <w:tcBorders>
              <w:top w:val="nil"/>
              <w:left w:val="nil"/>
              <w:bottom w:val="single" w:sz="4" w:space="0" w:color="auto"/>
              <w:right w:val="single" w:sz="4" w:space="0" w:color="auto"/>
            </w:tcBorders>
            <w:shd w:val="clear" w:color="auto" w:fill="auto"/>
            <w:noWrap/>
            <w:vAlign w:val="center"/>
          </w:tcPr>
          <w:p w14:paraId="26975188" w14:textId="68121F2B"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533,39</w:t>
            </w:r>
          </w:p>
        </w:tc>
        <w:tc>
          <w:tcPr>
            <w:tcW w:w="823" w:type="dxa"/>
            <w:tcBorders>
              <w:top w:val="nil"/>
              <w:left w:val="nil"/>
              <w:bottom w:val="single" w:sz="4" w:space="0" w:color="auto"/>
              <w:right w:val="single" w:sz="4" w:space="0" w:color="auto"/>
            </w:tcBorders>
            <w:shd w:val="clear" w:color="auto" w:fill="auto"/>
            <w:noWrap/>
            <w:vAlign w:val="center"/>
          </w:tcPr>
          <w:p w14:paraId="161F9092" w14:textId="1A42B2CE"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520</w:t>
            </w:r>
          </w:p>
        </w:tc>
        <w:tc>
          <w:tcPr>
            <w:tcW w:w="851" w:type="dxa"/>
            <w:tcBorders>
              <w:top w:val="nil"/>
              <w:left w:val="nil"/>
              <w:bottom w:val="single" w:sz="4" w:space="0" w:color="auto"/>
              <w:right w:val="single" w:sz="4" w:space="0" w:color="auto"/>
            </w:tcBorders>
            <w:shd w:val="clear" w:color="auto" w:fill="auto"/>
            <w:noWrap/>
            <w:vAlign w:val="center"/>
          </w:tcPr>
          <w:p w14:paraId="53F9F36D" w14:textId="0BD237D2"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407,22</w:t>
            </w:r>
          </w:p>
        </w:tc>
        <w:tc>
          <w:tcPr>
            <w:tcW w:w="850"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36FC73E4" w14:textId="1AB4227F" w:rsidR="0093073A" w:rsidRPr="005E4D49" w:rsidRDefault="0093073A" w:rsidP="0093073A">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9C0006"/>
              </w:rPr>
              <w:t>-25%</w:t>
            </w:r>
          </w:p>
        </w:tc>
        <w:tc>
          <w:tcPr>
            <w:tcW w:w="992" w:type="dxa"/>
            <w:tcBorders>
              <w:top w:val="nil"/>
              <w:left w:val="nil"/>
              <w:bottom w:val="single" w:sz="4" w:space="0" w:color="auto"/>
              <w:right w:val="single" w:sz="4" w:space="0" w:color="auto"/>
            </w:tcBorders>
            <w:shd w:val="clear" w:color="auto" w:fill="auto"/>
            <w:noWrap/>
            <w:vAlign w:val="center"/>
          </w:tcPr>
          <w:p w14:paraId="0DF6BCC3" w14:textId="0B9C2640"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379,65</w:t>
            </w:r>
          </w:p>
        </w:tc>
        <w:tc>
          <w:tcPr>
            <w:tcW w:w="709"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4DB42A87" w14:textId="00741D00" w:rsidR="0093073A" w:rsidRPr="005E4D49" w:rsidRDefault="0093073A" w:rsidP="0093073A">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-29%</w:t>
            </w:r>
          </w:p>
        </w:tc>
        <w:tc>
          <w:tcPr>
            <w:tcW w:w="851" w:type="dxa"/>
            <w:tcBorders>
              <w:top w:val="nil"/>
              <w:left w:val="nil"/>
              <w:bottom w:val="single" w:sz="4" w:space="0" w:color="auto"/>
              <w:right w:val="single" w:sz="4" w:space="0" w:color="auto"/>
            </w:tcBorders>
            <w:shd w:val="clear" w:color="auto" w:fill="auto"/>
            <w:noWrap/>
            <w:vAlign w:val="center"/>
          </w:tcPr>
          <w:p w14:paraId="13D064E6" w14:textId="018941E0"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306,4</w:t>
            </w:r>
          </w:p>
        </w:tc>
        <w:tc>
          <w:tcPr>
            <w:tcW w:w="992"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3CBB7597" w14:textId="09B0DCAF" w:rsidR="0093073A" w:rsidRPr="005E4D49" w:rsidRDefault="0093073A" w:rsidP="0093073A">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-41%</w:t>
            </w:r>
          </w:p>
        </w:tc>
        <w:tc>
          <w:tcPr>
            <w:tcW w:w="723" w:type="dxa"/>
            <w:vAlign w:val="center"/>
            <w:hideMark/>
          </w:tcPr>
          <w:p w14:paraId="7E9AF7DF" w14:textId="77777777" w:rsidR="0093073A" w:rsidRPr="002D73CF" w:rsidRDefault="0093073A" w:rsidP="0093073A">
            <w:pPr>
              <w:overflowPunct/>
              <w:autoSpaceDE/>
              <w:autoSpaceDN/>
              <w:adjustRightInd/>
              <w:spacing w:after="0"/>
              <w:textAlignment w:val="auto"/>
              <w:rPr>
                <w:rFonts w:eastAsia="Times New Roman"/>
                <w:lang w:val="en-US"/>
              </w:rPr>
            </w:pPr>
          </w:p>
        </w:tc>
      </w:tr>
      <w:tr w:rsidR="0093073A" w:rsidRPr="002D73CF" w14:paraId="01C1FB89" w14:textId="77777777" w:rsidTr="0093073A">
        <w:trPr>
          <w:trHeight w:val="471"/>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751D7D48" w14:textId="39BD22DF" w:rsidR="0093073A" w:rsidRPr="001463E2" w:rsidRDefault="0093073A" w:rsidP="0093073A">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Mean Average DL UPT [Mbps]</w:t>
            </w:r>
          </w:p>
        </w:tc>
        <w:tc>
          <w:tcPr>
            <w:tcW w:w="773" w:type="dxa"/>
            <w:tcBorders>
              <w:top w:val="nil"/>
              <w:left w:val="single" w:sz="4" w:space="0" w:color="auto"/>
              <w:bottom w:val="single" w:sz="4" w:space="0" w:color="auto"/>
              <w:right w:val="single" w:sz="4" w:space="0" w:color="auto"/>
            </w:tcBorders>
            <w:shd w:val="clear" w:color="auto" w:fill="auto"/>
            <w:noWrap/>
            <w:vAlign w:val="center"/>
          </w:tcPr>
          <w:p w14:paraId="075C1B9C" w14:textId="610EEE4A"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340,48</w:t>
            </w:r>
          </w:p>
        </w:tc>
        <w:tc>
          <w:tcPr>
            <w:tcW w:w="903" w:type="dxa"/>
            <w:tcBorders>
              <w:top w:val="nil"/>
              <w:left w:val="nil"/>
              <w:bottom w:val="single" w:sz="4" w:space="0" w:color="auto"/>
              <w:right w:val="single" w:sz="4" w:space="0" w:color="auto"/>
            </w:tcBorders>
            <w:shd w:val="clear" w:color="auto" w:fill="auto"/>
            <w:noWrap/>
            <w:vAlign w:val="center"/>
          </w:tcPr>
          <w:p w14:paraId="739BEB3D" w14:textId="14D86DBD"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295,49</w:t>
            </w:r>
          </w:p>
        </w:tc>
        <w:tc>
          <w:tcPr>
            <w:tcW w:w="823" w:type="dxa"/>
            <w:tcBorders>
              <w:top w:val="nil"/>
              <w:left w:val="nil"/>
              <w:bottom w:val="single" w:sz="4" w:space="0" w:color="auto"/>
              <w:right w:val="single" w:sz="4" w:space="0" w:color="auto"/>
            </w:tcBorders>
            <w:shd w:val="clear" w:color="auto" w:fill="auto"/>
            <w:noWrap/>
            <w:vAlign w:val="center"/>
          </w:tcPr>
          <w:p w14:paraId="3F9C6C82" w14:textId="4DF6B8C3"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254,87</w:t>
            </w:r>
          </w:p>
        </w:tc>
        <w:tc>
          <w:tcPr>
            <w:tcW w:w="851" w:type="dxa"/>
            <w:tcBorders>
              <w:top w:val="nil"/>
              <w:left w:val="nil"/>
              <w:bottom w:val="single" w:sz="4" w:space="0" w:color="auto"/>
              <w:right w:val="single" w:sz="4" w:space="0" w:color="auto"/>
            </w:tcBorders>
            <w:shd w:val="clear" w:color="auto" w:fill="auto"/>
            <w:noWrap/>
            <w:vAlign w:val="center"/>
          </w:tcPr>
          <w:p w14:paraId="6EFBA00C" w14:textId="0D1AE729"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216,62</w:t>
            </w:r>
          </w:p>
        </w:tc>
        <w:tc>
          <w:tcPr>
            <w:tcW w:w="850"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4637F0FB" w14:textId="5C22CCF6" w:rsidR="0093073A" w:rsidRPr="005E4D49" w:rsidRDefault="0093073A" w:rsidP="0093073A">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9C0006"/>
              </w:rPr>
              <w:t>-36%</w:t>
            </w:r>
          </w:p>
        </w:tc>
        <w:tc>
          <w:tcPr>
            <w:tcW w:w="992" w:type="dxa"/>
            <w:tcBorders>
              <w:top w:val="nil"/>
              <w:left w:val="nil"/>
              <w:bottom w:val="single" w:sz="4" w:space="0" w:color="auto"/>
              <w:right w:val="single" w:sz="4" w:space="0" w:color="auto"/>
            </w:tcBorders>
            <w:shd w:val="clear" w:color="auto" w:fill="auto"/>
            <w:noWrap/>
            <w:vAlign w:val="center"/>
          </w:tcPr>
          <w:p w14:paraId="6B24BA80" w14:textId="3E1DD4A1"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148,94</w:t>
            </w:r>
          </w:p>
        </w:tc>
        <w:tc>
          <w:tcPr>
            <w:tcW w:w="709"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7B13C139" w14:textId="19730779" w:rsidR="0093073A" w:rsidRPr="005E4D49" w:rsidRDefault="0093073A" w:rsidP="0093073A">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-50%</w:t>
            </w:r>
          </w:p>
        </w:tc>
        <w:tc>
          <w:tcPr>
            <w:tcW w:w="851" w:type="dxa"/>
            <w:tcBorders>
              <w:top w:val="nil"/>
              <w:left w:val="nil"/>
              <w:bottom w:val="single" w:sz="4" w:space="0" w:color="auto"/>
              <w:right w:val="single" w:sz="4" w:space="0" w:color="auto"/>
            </w:tcBorders>
            <w:shd w:val="clear" w:color="auto" w:fill="auto"/>
            <w:noWrap/>
            <w:vAlign w:val="center"/>
          </w:tcPr>
          <w:p w14:paraId="3FE8AA4F" w14:textId="6CF25E68" w:rsidR="0093073A" w:rsidRPr="005E4D49" w:rsidRDefault="0093073A" w:rsidP="0093073A">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131,55</w:t>
            </w:r>
          </w:p>
        </w:tc>
        <w:tc>
          <w:tcPr>
            <w:tcW w:w="992"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5BDA6340" w14:textId="291CB77D" w:rsidR="0093073A" w:rsidRPr="005E4D49" w:rsidRDefault="0093073A" w:rsidP="0093073A">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-48%</w:t>
            </w:r>
          </w:p>
        </w:tc>
        <w:tc>
          <w:tcPr>
            <w:tcW w:w="723" w:type="dxa"/>
            <w:vAlign w:val="center"/>
            <w:hideMark/>
          </w:tcPr>
          <w:p w14:paraId="641E842F" w14:textId="77777777" w:rsidR="0093073A" w:rsidRPr="002D73CF" w:rsidRDefault="0093073A" w:rsidP="0093073A">
            <w:pPr>
              <w:overflowPunct/>
              <w:autoSpaceDE/>
              <w:autoSpaceDN/>
              <w:adjustRightInd/>
              <w:spacing w:after="0"/>
              <w:textAlignment w:val="auto"/>
              <w:rPr>
                <w:rFonts w:eastAsia="Times New Roman"/>
                <w:lang w:val="en-US"/>
              </w:rPr>
            </w:pPr>
          </w:p>
        </w:tc>
      </w:tr>
    </w:tbl>
    <w:p w14:paraId="0375E331" w14:textId="77777777" w:rsidR="002D73CF" w:rsidRDefault="002D73CF" w:rsidP="00D62DA6">
      <w:pPr>
        <w:rPr>
          <w:lang w:val="en-US"/>
        </w:rPr>
      </w:pPr>
    </w:p>
    <w:p w14:paraId="20A70225" w14:textId="1DF6B8BB" w:rsidR="009948C1" w:rsidRDefault="009948C1" w:rsidP="009948C1">
      <w:pPr>
        <w:pStyle w:val="Heading2"/>
      </w:pPr>
      <w:r>
        <w:t>Upper Bound of SBFD performance</w:t>
      </w:r>
    </w:p>
    <w:p w14:paraId="74FED8C9" w14:textId="351A2C83" w:rsidR="00453F4D" w:rsidRDefault="008D172E" w:rsidP="00073A65">
      <w:pPr>
        <w:jc w:val="both"/>
      </w:pPr>
      <w:r>
        <w:t xml:space="preserve">Clearly, </w:t>
      </w:r>
      <w:r w:rsidR="007450C0">
        <w:t>as shown in</w:t>
      </w:r>
      <w:r>
        <w:t xml:space="preserve"> the previous section</w:t>
      </w:r>
      <w:r w:rsidR="007450C0">
        <w:t>,</w:t>
      </w:r>
      <w:r>
        <w:t xml:space="preserve"> the </w:t>
      </w:r>
      <w:r w:rsidR="00EF530F">
        <w:t>SBFD cross-link interference</w:t>
      </w:r>
      <w:r>
        <w:t xml:space="preserve"> seems to be the biggest bottleneck</w:t>
      </w:r>
      <w:r w:rsidR="00E646F2">
        <w:t xml:space="preserve"> limiting the SBFD performance. In UL, for ideal assumption of RSI</w:t>
      </w:r>
      <w:r w:rsidR="00EF530F">
        <w:t xml:space="preserve"> and inter-sector isolation, the </w:t>
      </w:r>
      <w:r w:rsidR="000378C5">
        <w:t xml:space="preserve">main threat comes from the </w:t>
      </w:r>
      <w:r w:rsidR="00EF530F">
        <w:t xml:space="preserve">inter-site gNB-gNB </w:t>
      </w:r>
      <w:r w:rsidR="000378C5">
        <w:t xml:space="preserve">interference, while the inter-sector interference is the main source of degradation when realistic inter-sector isolation is assumed. To understand the upper bound of SBFD, </w:t>
      </w:r>
      <w:r w:rsidR="00453F4D" w:rsidRPr="00453F4D">
        <w:fldChar w:fldCharType="begin"/>
      </w:r>
      <w:r w:rsidR="00453F4D" w:rsidRPr="00453F4D">
        <w:instrText xml:space="preserve"> REF _Ref127450162 \h  \* MERGEFORMAT </w:instrText>
      </w:r>
      <w:r w:rsidR="00453F4D" w:rsidRPr="00453F4D">
        <w:fldChar w:fldCharType="separate"/>
      </w:r>
      <w:r w:rsidR="00453F4D" w:rsidRPr="00453F4D">
        <w:t xml:space="preserve">Table </w:t>
      </w:r>
      <w:r w:rsidR="00453F4D" w:rsidRPr="00453F4D">
        <w:rPr>
          <w:noProof/>
        </w:rPr>
        <w:t>4</w:t>
      </w:r>
      <w:r w:rsidR="00453F4D" w:rsidRPr="00453F4D">
        <w:fldChar w:fldCharType="end"/>
      </w:r>
      <w:r w:rsidR="00453F4D">
        <w:t xml:space="preserve"> shows </w:t>
      </w:r>
      <w:r w:rsidR="007450C0">
        <w:t xml:space="preserve">the UL and DL SBFD performance </w:t>
      </w:r>
      <w:r w:rsidR="008D73EF">
        <w:t xml:space="preserve">and relative gain as compared to static TDD </w:t>
      </w:r>
      <w:r w:rsidR="00F84BDC">
        <w:t xml:space="preserve">when only legacy interference is assumed (i.e. DL-to-DL and UL-to-UL interference). </w:t>
      </w:r>
      <w:r w:rsidR="006F6BAB">
        <w:t>Especially in the 5%-ile UL throughput performance, gains in the order of 200%-500% are observed, while average UL throughput performance also improves considerably by 50-80%. In DL, there is a small degradation of approximately 10% on average</w:t>
      </w:r>
      <w:r w:rsidR="003100F1">
        <w:t xml:space="preserve"> </w:t>
      </w:r>
      <w:r w:rsidR="002476A1">
        <w:t xml:space="preserve">compared to TDD </w:t>
      </w:r>
      <w:r w:rsidR="003100F1">
        <w:t xml:space="preserve">which comes from the fact that FTP3 packets </w:t>
      </w:r>
      <w:r w:rsidR="00090C1B">
        <w:t xml:space="preserve">experience slightly larger delay due to the </w:t>
      </w:r>
      <w:r w:rsidR="003100F1">
        <w:t xml:space="preserve">need </w:t>
      </w:r>
      <w:r w:rsidR="00090C1B">
        <w:t xml:space="preserve">of </w:t>
      </w:r>
      <w:r w:rsidR="003100F1">
        <w:t>few more additional transmission slots</w:t>
      </w:r>
      <w:r w:rsidR="00090C1B">
        <w:t xml:space="preserve"> as compared to TDD where </w:t>
      </w:r>
      <w:r w:rsidR="001775E2">
        <w:t xml:space="preserve">more </w:t>
      </w:r>
      <w:r w:rsidR="00090C1B">
        <w:t>DL RBs are available</w:t>
      </w:r>
      <w:r w:rsidR="001775E2">
        <w:t xml:space="preserve"> if 4 out of 5 of the TDD slots.</w:t>
      </w:r>
    </w:p>
    <w:p w14:paraId="17B68650" w14:textId="65F79B57" w:rsidR="001775E2" w:rsidRDefault="001775E2" w:rsidP="00073A65">
      <w:pPr>
        <w:jc w:val="both"/>
      </w:pPr>
      <w:r>
        <w:t xml:space="preserve">Based on this results, it can be concluded that there is </w:t>
      </w:r>
      <w:r w:rsidR="002476A1">
        <w:t xml:space="preserve">large potential for improving the SBFD performance especially if the UE-to-UE CLI </w:t>
      </w:r>
      <w:r w:rsidR="00785AD2">
        <w:t xml:space="preserve">and gNB-to-gNB CLI are handled correctly. </w:t>
      </w:r>
    </w:p>
    <w:p w14:paraId="2D4A539C" w14:textId="42F9F1DB" w:rsidR="00201C17" w:rsidRPr="00AB665E" w:rsidRDefault="00201C17" w:rsidP="00201C17">
      <w:pPr>
        <w:spacing w:after="120"/>
        <w:jc w:val="both"/>
        <w:rPr>
          <w:b/>
          <w:bCs/>
          <w:i/>
          <w:iCs/>
          <w:lang w:val="en-US"/>
        </w:rPr>
      </w:pPr>
      <w:r>
        <w:rPr>
          <w:b/>
          <w:bCs/>
          <w:i/>
          <w:iCs/>
          <w:lang w:val="en-US"/>
        </w:rPr>
        <w:lastRenderedPageBreak/>
        <w:t xml:space="preserve">Observation 4: </w:t>
      </w:r>
      <w:r w:rsidRPr="00F947EE">
        <w:rPr>
          <w:b/>
          <w:bCs/>
          <w:i/>
          <w:iCs/>
          <w:lang w:val="en-US"/>
        </w:rPr>
        <w:t xml:space="preserve">With clustered UE distribution in UMa Scenario and </w:t>
      </w:r>
      <w:r w:rsidR="001867B2">
        <w:rPr>
          <w:b/>
          <w:bCs/>
          <w:i/>
          <w:iCs/>
          <w:lang w:val="en-US"/>
        </w:rPr>
        <w:t>without</w:t>
      </w:r>
      <w:r>
        <w:rPr>
          <w:b/>
          <w:bCs/>
          <w:i/>
          <w:iCs/>
          <w:lang w:val="en-US"/>
        </w:rPr>
        <w:t xml:space="preserve"> </w:t>
      </w:r>
      <w:r w:rsidR="00CC10ED">
        <w:rPr>
          <w:b/>
          <w:bCs/>
          <w:i/>
          <w:iCs/>
          <w:lang w:val="en-US"/>
        </w:rPr>
        <w:t>self- and cross-link interference</w:t>
      </w:r>
      <w:r w:rsidRPr="00F947EE">
        <w:rPr>
          <w:b/>
          <w:bCs/>
          <w:i/>
          <w:iCs/>
          <w:lang w:val="en-US"/>
        </w:rPr>
        <w:t xml:space="preserve">, </w:t>
      </w:r>
      <w:r w:rsidR="00CC10ED">
        <w:rPr>
          <w:b/>
          <w:bCs/>
          <w:i/>
          <w:iCs/>
          <w:lang w:val="en-US"/>
        </w:rPr>
        <w:t>SBFD provides a gain of up to 500% in the 5%-ile UE UL throughput and 50-80% in the average UL UE throughput</w:t>
      </w:r>
      <w:r w:rsidR="00845BEB">
        <w:rPr>
          <w:b/>
          <w:bCs/>
          <w:i/>
          <w:iCs/>
          <w:lang w:val="en-US"/>
        </w:rPr>
        <w:t>, with less than 10% DL performance degradation compared to TDD.</w:t>
      </w:r>
      <w:r w:rsidR="006A2C8A">
        <w:rPr>
          <w:b/>
          <w:bCs/>
          <w:i/>
          <w:iCs/>
          <w:lang w:val="en-US"/>
        </w:rPr>
        <w:t xml:space="preserve"> Thus,</w:t>
      </w:r>
      <w:r w:rsidR="00845BEB">
        <w:rPr>
          <w:b/>
          <w:bCs/>
          <w:i/>
          <w:iCs/>
          <w:lang w:val="en-US"/>
        </w:rPr>
        <w:t xml:space="preserve"> </w:t>
      </w:r>
      <w:r w:rsidR="006A2C8A">
        <w:rPr>
          <w:b/>
          <w:bCs/>
          <w:i/>
          <w:iCs/>
          <w:lang w:val="en-US"/>
        </w:rPr>
        <w:t>interference-coordination and CLI-handling techniques are</w:t>
      </w:r>
      <w:r w:rsidR="00FB6005">
        <w:rPr>
          <w:b/>
          <w:bCs/>
          <w:i/>
          <w:iCs/>
          <w:lang w:val="en-US"/>
        </w:rPr>
        <w:t xml:space="preserve"> expected to be </w:t>
      </w:r>
      <w:r w:rsidR="006A2C8A">
        <w:rPr>
          <w:b/>
          <w:bCs/>
          <w:i/>
          <w:iCs/>
          <w:lang w:val="en-US"/>
        </w:rPr>
        <w:t xml:space="preserve">very beneficial for </w:t>
      </w:r>
      <w:r w:rsidR="009962A5">
        <w:rPr>
          <w:b/>
          <w:bCs/>
          <w:i/>
          <w:iCs/>
          <w:lang w:val="en-US"/>
        </w:rPr>
        <w:t>SBFD.</w:t>
      </w:r>
    </w:p>
    <w:p w14:paraId="6CF56694" w14:textId="230E3AC5" w:rsidR="00DB4EA2" w:rsidRPr="00453F4D" w:rsidRDefault="00DB4EA2" w:rsidP="00E61D0B">
      <w:pPr>
        <w:pStyle w:val="Caption"/>
        <w:keepNext/>
        <w:jc w:val="both"/>
        <w:rPr>
          <w:b w:val="0"/>
          <w:bCs/>
          <w:i/>
          <w:iCs/>
        </w:rPr>
      </w:pPr>
      <w:bookmarkStart w:id="7" w:name="_Ref127450162"/>
      <w:r w:rsidRPr="00453F4D">
        <w:rPr>
          <w:b w:val="0"/>
          <w:bCs/>
          <w:i/>
          <w:iCs/>
        </w:rPr>
        <w:t xml:space="preserve">Table </w:t>
      </w:r>
      <w:r w:rsidRPr="00453F4D">
        <w:rPr>
          <w:b w:val="0"/>
          <w:bCs/>
          <w:i/>
          <w:iCs/>
        </w:rPr>
        <w:fldChar w:fldCharType="begin"/>
      </w:r>
      <w:r w:rsidRPr="00453F4D">
        <w:rPr>
          <w:b w:val="0"/>
          <w:bCs/>
          <w:i/>
          <w:iCs/>
        </w:rPr>
        <w:instrText xml:space="preserve"> SEQ Table \* ARABIC </w:instrText>
      </w:r>
      <w:r w:rsidRPr="00453F4D">
        <w:rPr>
          <w:b w:val="0"/>
          <w:bCs/>
          <w:i/>
          <w:iCs/>
        </w:rPr>
        <w:fldChar w:fldCharType="separate"/>
      </w:r>
      <w:r w:rsidRPr="00453F4D">
        <w:rPr>
          <w:b w:val="0"/>
          <w:bCs/>
          <w:i/>
          <w:iCs/>
          <w:noProof/>
        </w:rPr>
        <w:t>4</w:t>
      </w:r>
      <w:r w:rsidRPr="00453F4D">
        <w:rPr>
          <w:b w:val="0"/>
          <w:bCs/>
          <w:i/>
          <w:iCs/>
        </w:rPr>
        <w:fldChar w:fldCharType="end"/>
      </w:r>
      <w:bookmarkEnd w:id="7"/>
      <w:r w:rsidRPr="00453F4D">
        <w:rPr>
          <w:b w:val="0"/>
          <w:bCs/>
          <w:i/>
          <w:iCs/>
        </w:rPr>
        <w:t xml:space="preserve">: SBFD DL and UL throughput </w:t>
      </w:r>
      <w:r w:rsidR="00453F4D" w:rsidRPr="00453F4D">
        <w:rPr>
          <w:b w:val="0"/>
          <w:bCs/>
          <w:i/>
          <w:iCs/>
        </w:rPr>
        <w:t xml:space="preserve">performance under ideal CLI- and self-interference-free conditions. Assumptions: Same antenna gain for SBFD and TDD (Opt 2), 0.1 MB payload size, XXXXX vs DDDSU. Green/red colors are shown to highlight performance gain or degradation exceeding 10% with respect to static TDD DDDSU. </w:t>
      </w:r>
    </w:p>
    <w:tbl>
      <w:tblPr>
        <w:tblW w:w="8672" w:type="dxa"/>
        <w:tblLook w:val="04A0" w:firstRow="1" w:lastRow="0" w:firstColumn="1" w:lastColumn="0" w:noHBand="0" w:noVBand="1"/>
      </w:tblPr>
      <w:tblGrid>
        <w:gridCol w:w="1838"/>
        <w:gridCol w:w="1238"/>
        <w:gridCol w:w="1037"/>
        <w:gridCol w:w="1052"/>
        <w:gridCol w:w="1035"/>
        <w:gridCol w:w="1052"/>
        <w:gridCol w:w="1174"/>
        <w:gridCol w:w="246"/>
      </w:tblGrid>
      <w:tr w:rsidR="00DB4EA2" w:rsidRPr="00DB4EA2" w14:paraId="0118EED1" w14:textId="77777777" w:rsidTr="001463E2">
        <w:trPr>
          <w:gridAfter w:val="1"/>
          <w:wAfter w:w="246" w:type="dxa"/>
          <w:trHeight w:val="276"/>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EDA4F" w14:textId="77777777" w:rsidR="00DB4EA2" w:rsidRPr="00DB4EA2" w:rsidRDefault="00DB4EA2" w:rsidP="00DB4EA2">
            <w:pPr>
              <w:overflowPunct/>
              <w:autoSpaceDE/>
              <w:autoSpaceDN/>
              <w:adjustRightInd/>
              <w:spacing w:after="0"/>
              <w:jc w:val="center"/>
              <w:textAlignment w:val="auto"/>
              <w:rPr>
                <w:rFonts w:ascii="Calibri" w:eastAsia="Times New Roman" w:hAnsi="Calibri" w:cs="Calibri"/>
                <w:b/>
                <w:bCs/>
                <w:color w:val="000000"/>
                <w:lang w:val="en-US"/>
              </w:rPr>
            </w:pPr>
            <w:r w:rsidRPr="00DB4EA2">
              <w:rPr>
                <w:rFonts w:ascii="Calibri" w:eastAsia="Times New Roman" w:hAnsi="Calibri" w:cs="Calibri"/>
                <w:b/>
                <w:bCs/>
                <w:color w:val="000000"/>
                <w:lang w:val="en-US"/>
              </w:rPr>
              <w:t>Uplink</w:t>
            </w:r>
          </w:p>
        </w:tc>
        <w:tc>
          <w:tcPr>
            <w:tcW w:w="6588"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9E8E9" w14:textId="77777777" w:rsidR="00DB4EA2" w:rsidRPr="00DB4EA2" w:rsidRDefault="00DB4EA2" w:rsidP="00DB4EA2">
            <w:pPr>
              <w:overflowPunct/>
              <w:autoSpaceDE/>
              <w:autoSpaceDN/>
              <w:adjustRightInd/>
              <w:spacing w:after="0"/>
              <w:jc w:val="center"/>
              <w:textAlignment w:val="auto"/>
              <w:rPr>
                <w:rFonts w:ascii="Calibri" w:eastAsia="Times New Roman" w:hAnsi="Calibri" w:cs="Calibri"/>
                <w:color w:val="000000"/>
                <w:lang w:val="en-US"/>
              </w:rPr>
            </w:pPr>
            <w:r w:rsidRPr="00DB4EA2">
              <w:rPr>
                <w:rFonts w:ascii="Calibri" w:eastAsia="Times New Roman" w:hAnsi="Calibri" w:cs="Calibri"/>
                <w:color w:val="000000"/>
                <w:lang w:val="en-US"/>
              </w:rPr>
              <w:t>Ideal SBFD (no CLI)</w:t>
            </w:r>
          </w:p>
        </w:tc>
      </w:tr>
      <w:tr w:rsidR="00DB4EA2" w:rsidRPr="00DB4EA2" w14:paraId="483979EC" w14:textId="77777777" w:rsidTr="001463E2">
        <w:trPr>
          <w:trHeight w:val="50"/>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48E75EF" w14:textId="77777777" w:rsidR="00DB4EA2" w:rsidRPr="00DB4EA2" w:rsidRDefault="00DB4EA2" w:rsidP="00DB4EA2">
            <w:pPr>
              <w:overflowPunct/>
              <w:autoSpaceDE/>
              <w:autoSpaceDN/>
              <w:adjustRightInd/>
              <w:spacing w:after="0"/>
              <w:textAlignment w:val="auto"/>
              <w:rPr>
                <w:rFonts w:ascii="Calibri" w:eastAsia="Times New Roman" w:hAnsi="Calibri" w:cs="Calibri"/>
                <w:color w:val="000000"/>
                <w:lang w:val="en-US"/>
              </w:rPr>
            </w:pPr>
          </w:p>
        </w:tc>
        <w:tc>
          <w:tcPr>
            <w:tcW w:w="6588" w:type="dxa"/>
            <w:gridSpan w:val="6"/>
            <w:vMerge/>
            <w:tcBorders>
              <w:top w:val="single" w:sz="4" w:space="0" w:color="auto"/>
              <w:left w:val="single" w:sz="4" w:space="0" w:color="auto"/>
              <w:bottom w:val="single" w:sz="4" w:space="0" w:color="auto"/>
              <w:right w:val="single" w:sz="4" w:space="0" w:color="auto"/>
            </w:tcBorders>
            <w:vAlign w:val="center"/>
            <w:hideMark/>
          </w:tcPr>
          <w:p w14:paraId="584F1988" w14:textId="77777777" w:rsidR="00DB4EA2" w:rsidRPr="00DB4EA2" w:rsidRDefault="00DB4EA2" w:rsidP="00DB4EA2">
            <w:pPr>
              <w:overflowPunct/>
              <w:autoSpaceDE/>
              <w:autoSpaceDN/>
              <w:adjustRightInd/>
              <w:spacing w:after="0"/>
              <w:textAlignment w:val="auto"/>
              <w:rPr>
                <w:rFonts w:ascii="Calibri" w:eastAsia="Times New Roman" w:hAnsi="Calibri" w:cs="Calibri"/>
                <w:color w:val="000000"/>
                <w:lang w:val="en-US"/>
              </w:rPr>
            </w:pPr>
          </w:p>
        </w:tc>
        <w:tc>
          <w:tcPr>
            <w:tcW w:w="246" w:type="dxa"/>
            <w:tcBorders>
              <w:top w:val="nil"/>
              <w:left w:val="nil"/>
              <w:bottom w:val="nil"/>
              <w:right w:val="nil"/>
            </w:tcBorders>
            <w:shd w:val="clear" w:color="auto" w:fill="auto"/>
            <w:noWrap/>
            <w:vAlign w:val="bottom"/>
            <w:hideMark/>
          </w:tcPr>
          <w:p w14:paraId="6D93553A" w14:textId="77777777" w:rsidR="00DB4EA2" w:rsidRPr="00DB4EA2" w:rsidRDefault="00DB4EA2" w:rsidP="00DB4EA2">
            <w:pPr>
              <w:overflowPunct/>
              <w:autoSpaceDE/>
              <w:autoSpaceDN/>
              <w:adjustRightInd/>
              <w:spacing w:after="0"/>
              <w:jc w:val="center"/>
              <w:textAlignment w:val="auto"/>
              <w:rPr>
                <w:rFonts w:ascii="Calibri" w:eastAsia="Times New Roman" w:hAnsi="Calibri" w:cs="Calibri"/>
                <w:color w:val="000000"/>
                <w:lang w:val="en-US"/>
              </w:rPr>
            </w:pPr>
          </w:p>
        </w:tc>
      </w:tr>
      <w:tr w:rsidR="00DB4EA2" w:rsidRPr="00DB4EA2" w14:paraId="161DC4B3" w14:textId="77777777" w:rsidTr="001463E2">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72348" w14:textId="77777777" w:rsidR="00DB4EA2" w:rsidRPr="00DB4EA2" w:rsidRDefault="00DB4EA2" w:rsidP="00DB4EA2">
            <w:pPr>
              <w:overflowPunct/>
              <w:autoSpaceDE/>
              <w:autoSpaceDN/>
              <w:adjustRightInd/>
              <w:spacing w:after="0"/>
              <w:jc w:val="center"/>
              <w:textAlignment w:val="auto"/>
              <w:rPr>
                <w:rFonts w:ascii="Calibri" w:eastAsia="Times New Roman" w:hAnsi="Calibri" w:cs="Calibri"/>
                <w:color w:val="000000"/>
                <w:lang w:val="en-US"/>
              </w:rPr>
            </w:pPr>
            <w:r w:rsidRPr="00DB4EA2">
              <w:rPr>
                <w:rFonts w:ascii="Calibri" w:eastAsia="Times New Roman" w:hAnsi="Calibri" w:cs="Calibri"/>
                <w:color w:val="000000"/>
                <w:lang w:val="en-US"/>
              </w:rPr>
              <w:t>Load</w:t>
            </w:r>
          </w:p>
        </w:tc>
        <w:tc>
          <w:tcPr>
            <w:tcW w:w="22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CE1651D" w14:textId="77777777" w:rsidR="00DB4EA2" w:rsidRPr="00DB4EA2" w:rsidRDefault="00DB4EA2" w:rsidP="00DB4EA2">
            <w:pPr>
              <w:overflowPunct/>
              <w:autoSpaceDE/>
              <w:autoSpaceDN/>
              <w:adjustRightInd/>
              <w:spacing w:after="0"/>
              <w:jc w:val="center"/>
              <w:textAlignment w:val="auto"/>
              <w:rPr>
                <w:rFonts w:ascii="Calibri" w:eastAsia="Times New Roman" w:hAnsi="Calibri" w:cs="Calibri"/>
                <w:color w:val="000000"/>
                <w:lang w:val="en-US"/>
              </w:rPr>
            </w:pPr>
            <w:r w:rsidRPr="00DB4EA2">
              <w:rPr>
                <w:rFonts w:ascii="Calibri" w:eastAsia="Times New Roman" w:hAnsi="Calibri" w:cs="Calibri"/>
                <w:color w:val="000000"/>
                <w:lang w:val="en-US"/>
              </w:rPr>
              <w:t xml:space="preserve">Low </w:t>
            </w:r>
          </w:p>
        </w:tc>
        <w:tc>
          <w:tcPr>
            <w:tcW w:w="2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F0C8DA" w14:textId="77777777" w:rsidR="00DB4EA2" w:rsidRPr="00DB4EA2" w:rsidRDefault="00DB4EA2" w:rsidP="00DB4EA2">
            <w:pPr>
              <w:overflowPunct/>
              <w:autoSpaceDE/>
              <w:autoSpaceDN/>
              <w:adjustRightInd/>
              <w:spacing w:after="0"/>
              <w:jc w:val="center"/>
              <w:textAlignment w:val="auto"/>
              <w:rPr>
                <w:rFonts w:ascii="Calibri" w:eastAsia="Times New Roman" w:hAnsi="Calibri" w:cs="Calibri"/>
                <w:color w:val="000000"/>
                <w:lang w:val="en-US"/>
              </w:rPr>
            </w:pPr>
            <w:r w:rsidRPr="00DB4EA2">
              <w:rPr>
                <w:rFonts w:ascii="Calibri" w:eastAsia="Times New Roman" w:hAnsi="Calibri" w:cs="Calibri"/>
                <w:color w:val="000000"/>
                <w:lang w:val="en-US"/>
              </w:rPr>
              <w:t>Medium</w:t>
            </w:r>
          </w:p>
        </w:tc>
        <w:tc>
          <w:tcPr>
            <w:tcW w:w="22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561954" w14:textId="77777777" w:rsidR="00DB4EA2" w:rsidRPr="00DB4EA2" w:rsidRDefault="00DB4EA2" w:rsidP="00DB4EA2">
            <w:pPr>
              <w:overflowPunct/>
              <w:autoSpaceDE/>
              <w:autoSpaceDN/>
              <w:adjustRightInd/>
              <w:spacing w:after="0"/>
              <w:jc w:val="center"/>
              <w:textAlignment w:val="auto"/>
              <w:rPr>
                <w:rFonts w:ascii="Calibri" w:eastAsia="Times New Roman" w:hAnsi="Calibri" w:cs="Calibri"/>
                <w:color w:val="000000"/>
                <w:lang w:val="en-US"/>
              </w:rPr>
            </w:pPr>
            <w:r w:rsidRPr="00DB4EA2">
              <w:rPr>
                <w:rFonts w:ascii="Calibri" w:eastAsia="Times New Roman" w:hAnsi="Calibri" w:cs="Calibri"/>
                <w:color w:val="000000"/>
                <w:lang w:val="en-US"/>
              </w:rPr>
              <w:t>High</w:t>
            </w:r>
          </w:p>
        </w:tc>
        <w:tc>
          <w:tcPr>
            <w:tcW w:w="246" w:type="dxa"/>
            <w:vAlign w:val="center"/>
            <w:hideMark/>
          </w:tcPr>
          <w:p w14:paraId="571685F4" w14:textId="77777777" w:rsidR="00DB4EA2" w:rsidRPr="00DB4EA2" w:rsidRDefault="00DB4EA2" w:rsidP="00DB4EA2">
            <w:pPr>
              <w:overflowPunct/>
              <w:autoSpaceDE/>
              <w:autoSpaceDN/>
              <w:adjustRightInd/>
              <w:spacing w:after="0"/>
              <w:textAlignment w:val="auto"/>
              <w:rPr>
                <w:rFonts w:eastAsia="Times New Roman"/>
                <w:lang w:val="en-US"/>
              </w:rPr>
            </w:pPr>
          </w:p>
        </w:tc>
      </w:tr>
      <w:tr w:rsidR="00453F4D" w:rsidRPr="00DB4EA2" w14:paraId="6A182635" w14:textId="77777777" w:rsidTr="001463E2">
        <w:trPr>
          <w:trHeight w:val="552"/>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FBF74"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5%-ile Average UL UPT [Mbps]</w:t>
            </w:r>
          </w:p>
        </w:tc>
        <w:tc>
          <w:tcPr>
            <w:tcW w:w="1238" w:type="dxa"/>
            <w:tcBorders>
              <w:top w:val="single" w:sz="4" w:space="0" w:color="auto"/>
              <w:left w:val="nil"/>
              <w:bottom w:val="single" w:sz="4" w:space="0" w:color="auto"/>
              <w:right w:val="single" w:sz="4" w:space="0" w:color="auto"/>
            </w:tcBorders>
            <w:shd w:val="clear" w:color="auto" w:fill="auto"/>
            <w:noWrap/>
            <w:vAlign w:val="center"/>
            <w:hideMark/>
          </w:tcPr>
          <w:p w14:paraId="6A306FFF"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1,69</w:t>
            </w:r>
          </w:p>
        </w:tc>
        <w:tc>
          <w:tcPr>
            <w:tcW w:w="1037" w:type="dxa"/>
            <w:tcBorders>
              <w:top w:val="single" w:sz="4" w:space="0" w:color="auto"/>
              <w:left w:val="nil"/>
              <w:bottom w:val="single" w:sz="4" w:space="0" w:color="auto"/>
              <w:right w:val="single" w:sz="4" w:space="0" w:color="auto"/>
            </w:tcBorders>
            <w:shd w:val="clear" w:color="000000" w:fill="C6EFCE"/>
            <w:noWrap/>
            <w:vAlign w:val="center"/>
            <w:hideMark/>
          </w:tcPr>
          <w:p w14:paraId="5F4585F1"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eastAsia="Times New Roman" w:hAnsi="Calibri" w:cs="Calibri"/>
                <w:color w:val="006100"/>
                <w:sz w:val="18"/>
                <w:szCs w:val="18"/>
                <w:lang w:val="en-US"/>
              </w:rPr>
              <w:t>191%</w:t>
            </w:r>
          </w:p>
        </w:tc>
        <w:tc>
          <w:tcPr>
            <w:tcW w:w="1052" w:type="dxa"/>
            <w:tcBorders>
              <w:top w:val="single" w:sz="4" w:space="0" w:color="auto"/>
              <w:left w:val="nil"/>
              <w:bottom w:val="single" w:sz="4" w:space="0" w:color="auto"/>
              <w:right w:val="single" w:sz="4" w:space="0" w:color="auto"/>
            </w:tcBorders>
            <w:shd w:val="clear" w:color="auto" w:fill="auto"/>
            <w:noWrap/>
            <w:vAlign w:val="center"/>
            <w:hideMark/>
          </w:tcPr>
          <w:p w14:paraId="09305582"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0,94</w:t>
            </w:r>
          </w:p>
        </w:tc>
        <w:tc>
          <w:tcPr>
            <w:tcW w:w="1035" w:type="dxa"/>
            <w:tcBorders>
              <w:top w:val="single" w:sz="4" w:space="0" w:color="auto"/>
              <w:left w:val="nil"/>
              <w:bottom w:val="single" w:sz="4" w:space="0" w:color="auto"/>
              <w:right w:val="single" w:sz="4" w:space="0" w:color="auto"/>
            </w:tcBorders>
            <w:shd w:val="clear" w:color="000000" w:fill="C6EFCE"/>
            <w:noWrap/>
            <w:vAlign w:val="center"/>
            <w:hideMark/>
          </w:tcPr>
          <w:p w14:paraId="1E4CFF5F"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eastAsia="Times New Roman" w:hAnsi="Calibri" w:cs="Calibri"/>
                <w:color w:val="006100"/>
                <w:sz w:val="18"/>
                <w:szCs w:val="18"/>
                <w:lang w:val="en-US"/>
              </w:rPr>
              <w:t>276%</w:t>
            </w:r>
          </w:p>
        </w:tc>
        <w:tc>
          <w:tcPr>
            <w:tcW w:w="1052" w:type="dxa"/>
            <w:tcBorders>
              <w:top w:val="single" w:sz="4" w:space="0" w:color="auto"/>
              <w:left w:val="nil"/>
              <w:bottom w:val="single" w:sz="4" w:space="0" w:color="auto"/>
              <w:right w:val="single" w:sz="4" w:space="0" w:color="auto"/>
            </w:tcBorders>
            <w:shd w:val="clear" w:color="auto" w:fill="auto"/>
            <w:noWrap/>
            <w:vAlign w:val="center"/>
            <w:hideMark/>
          </w:tcPr>
          <w:p w14:paraId="0AED9A42"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0,28</w:t>
            </w:r>
          </w:p>
        </w:tc>
        <w:tc>
          <w:tcPr>
            <w:tcW w:w="1174" w:type="dxa"/>
            <w:tcBorders>
              <w:top w:val="single" w:sz="4" w:space="0" w:color="auto"/>
              <w:left w:val="nil"/>
              <w:bottom w:val="single" w:sz="4" w:space="0" w:color="auto"/>
              <w:right w:val="single" w:sz="4" w:space="0" w:color="auto"/>
            </w:tcBorders>
            <w:shd w:val="clear" w:color="000000" w:fill="C6EFCE"/>
            <w:noWrap/>
            <w:vAlign w:val="center"/>
            <w:hideMark/>
          </w:tcPr>
          <w:p w14:paraId="58439909"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eastAsia="Times New Roman" w:hAnsi="Calibri" w:cs="Calibri"/>
                <w:color w:val="006100"/>
                <w:sz w:val="18"/>
                <w:szCs w:val="18"/>
                <w:lang w:val="en-US"/>
              </w:rPr>
              <w:t>498%</w:t>
            </w:r>
          </w:p>
        </w:tc>
        <w:tc>
          <w:tcPr>
            <w:tcW w:w="246" w:type="dxa"/>
            <w:vAlign w:val="center"/>
            <w:hideMark/>
          </w:tcPr>
          <w:p w14:paraId="3452DDEA" w14:textId="77777777" w:rsidR="00DB4EA2" w:rsidRPr="00DB4EA2" w:rsidRDefault="00DB4EA2" w:rsidP="00DB4EA2">
            <w:pPr>
              <w:overflowPunct/>
              <w:autoSpaceDE/>
              <w:autoSpaceDN/>
              <w:adjustRightInd/>
              <w:spacing w:after="0"/>
              <w:textAlignment w:val="auto"/>
              <w:rPr>
                <w:rFonts w:eastAsia="Times New Roman"/>
                <w:lang w:val="en-US"/>
              </w:rPr>
            </w:pPr>
          </w:p>
        </w:tc>
      </w:tr>
      <w:tr w:rsidR="00453F4D" w:rsidRPr="00DB4EA2" w14:paraId="4A881F1C" w14:textId="77777777" w:rsidTr="001463E2">
        <w:trPr>
          <w:trHeight w:val="552"/>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EB50B"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50%-ile Average UL UPT [Mbps]</w:t>
            </w:r>
          </w:p>
        </w:tc>
        <w:tc>
          <w:tcPr>
            <w:tcW w:w="1238" w:type="dxa"/>
            <w:tcBorders>
              <w:top w:val="single" w:sz="4" w:space="0" w:color="auto"/>
              <w:left w:val="nil"/>
              <w:bottom w:val="single" w:sz="4" w:space="0" w:color="auto"/>
              <w:right w:val="single" w:sz="4" w:space="0" w:color="auto"/>
            </w:tcBorders>
            <w:shd w:val="clear" w:color="auto" w:fill="auto"/>
            <w:noWrap/>
            <w:vAlign w:val="center"/>
            <w:hideMark/>
          </w:tcPr>
          <w:p w14:paraId="06F42F28"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25,26</w:t>
            </w:r>
          </w:p>
        </w:tc>
        <w:tc>
          <w:tcPr>
            <w:tcW w:w="1037" w:type="dxa"/>
            <w:tcBorders>
              <w:top w:val="single" w:sz="4" w:space="0" w:color="auto"/>
              <w:left w:val="nil"/>
              <w:bottom w:val="single" w:sz="4" w:space="0" w:color="auto"/>
              <w:right w:val="single" w:sz="4" w:space="0" w:color="auto"/>
            </w:tcBorders>
            <w:shd w:val="clear" w:color="000000" w:fill="C6EFCE"/>
            <w:noWrap/>
            <w:vAlign w:val="center"/>
            <w:hideMark/>
          </w:tcPr>
          <w:p w14:paraId="60C1C1EF"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eastAsia="Times New Roman" w:hAnsi="Calibri" w:cs="Calibri"/>
                <w:color w:val="006100"/>
                <w:sz w:val="18"/>
                <w:szCs w:val="18"/>
                <w:lang w:val="en-US"/>
              </w:rPr>
              <w:t>51%</w:t>
            </w:r>
          </w:p>
        </w:tc>
        <w:tc>
          <w:tcPr>
            <w:tcW w:w="1052" w:type="dxa"/>
            <w:tcBorders>
              <w:top w:val="single" w:sz="4" w:space="0" w:color="auto"/>
              <w:left w:val="nil"/>
              <w:bottom w:val="single" w:sz="4" w:space="0" w:color="auto"/>
              <w:right w:val="single" w:sz="4" w:space="0" w:color="auto"/>
            </w:tcBorders>
            <w:shd w:val="clear" w:color="auto" w:fill="auto"/>
            <w:noWrap/>
            <w:vAlign w:val="center"/>
            <w:hideMark/>
          </w:tcPr>
          <w:p w14:paraId="0439D4B4"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20,84</w:t>
            </w:r>
          </w:p>
        </w:tc>
        <w:tc>
          <w:tcPr>
            <w:tcW w:w="1035" w:type="dxa"/>
            <w:tcBorders>
              <w:top w:val="single" w:sz="4" w:space="0" w:color="auto"/>
              <w:left w:val="nil"/>
              <w:bottom w:val="single" w:sz="4" w:space="0" w:color="auto"/>
              <w:right w:val="single" w:sz="4" w:space="0" w:color="auto"/>
            </w:tcBorders>
            <w:shd w:val="clear" w:color="000000" w:fill="C6EFCE"/>
            <w:noWrap/>
            <w:vAlign w:val="center"/>
            <w:hideMark/>
          </w:tcPr>
          <w:p w14:paraId="39A1BFED"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eastAsia="Times New Roman" w:hAnsi="Calibri" w:cs="Calibri"/>
                <w:color w:val="006100"/>
                <w:sz w:val="18"/>
                <w:szCs w:val="18"/>
                <w:lang w:val="en-US"/>
              </w:rPr>
              <w:t>82%</w:t>
            </w:r>
          </w:p>
        </w:tc>
        <w:tc>
          <w:tcPr>
            <w:tcW w:w="1052" w:type="dxa"/>
            <w:tcBorders>
              <w:top w:val="single" w:sz="4" w:space="0" w:color="auto"/>
              <w:left w:val="nil"/>
              <w:bottom w:val="single" w:sz="4" w:space="0" w:color="auto"/>
              <w:right w:val="single" w:sz="4" w:space="0" w:color="auto"/>
            </w:tcBorders>
            <w:shd w:val="clear" w:color="auto" w:fill="auto"/>
            <w:noWrap/>
            <w:vAlign w:val="center"/>
            <w:hideMark/>
          </w:tcPr>
          <w:p w14:paraId="0D4CCC54"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14,94</w:t>
            </w:r>
          </w:p>
        </w:tc>
        <w:tc>
          <w:tcPr>
            <w:tcW w:w="1174" w:type="dxa"/>
            <w:tcBorders>
              <w:top w:val="single" w:sz="4" w:space="0" w:color="auto"/>
              <w:left w:val="nil"/>
              <w:bottom w:val="single" w:sz="4" w:space="0" w:color="auto"/>
              <w:right w:val="single" w:sz="4" w:space="0" w:color="auto"/>
            </w:tcBorders>
            <w:shd w:val="clear" w:color="000000" w:fill="C6EFCE"/>
            <w:noWrap/>
            <w:vAlign w:val="center"/>
            <w:hideMark/>
          </w:tcPr>
          <w:p w14:paraId="56477533"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eastAsia="Times New Roman" w:hAnsi="Calibri" w:cs="Calibri"/>
                <w:color w:val="006100"/>
                <w:sz w:val="18"/>
                <w:szCs w:val="18"/>
                <w:lang w:val="en-US"/>
              </w:rPr>
              <w:t>124%</w:t>
            </w:r>
          </w:p>
        </w:tc>
        <w:tc>
          <w:tcPr>
            <w:tcW w:w="246" w:type="dxa"/>
            <w:vAlign w:val="center"/>
            <w:hideMark/>
          </w:tcPr>
          <w:p w14:paraId="0E6818B2" w14:textId="77777777" w:rsidR="00DB4EA2" w:rsidRPr="00DB4EA2" w:rsidRDefault="00DB4EA2" w:rsidP="00DB4EA2">
            <w:pPr>
              <w:overflowPunct/>
              <w:autoSpaceDE/>
              <w:autoSpaceDN/>
              <w:adjustRightInd/>
              <w:spacing w:after="0"/>
              <w:textAlignment w:val="auto"/>
              <w:rPr>
                <w:rFonts w:eastAsia="Times New Roman"/>
                <w:lang w:val="en-US"/>
              </w:rPr>
            </w:pPr>
          </w:p>
        </w:tc>
      </w:tr>
      <w:tr w:rsidR="00453F4D" w:rsidRPr="00DB4EA2" w14:paraId="104FA657" w14:textId="77777777" w:rsidTr="001463E2">
        <w:trPr>
          <w:trHeight w:val="552"/>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E42B9"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95%-ile Average UL UPT [Mbps]</w:t>
            </w:r>
          </w:p>
        </w:tc>
        <w:tc>
          <w:tcPr>
            <w:tcW w:w="1238" w:type="dxa"/>
            <w:tcBorders>
              <w:top w:val="single" w:sz="4" w:space="0" w:color="auto"/>
              <w:left w:val="nil"/>
              <w:bottom w:val="single" w:sz="4" w:space="0" w:color="auto"/>
              <w:right w:val="single" w:sz="4" w:space="0" w:color="auto"/>
            </w:tcBorders>
            <w:shd w:val="clear" w:color="auto" w:fill="auto"/>
            <w:noWrap/>
            <w:vAlign w:val="center"/>
            <w:hideMark/>
          </w:tcPr>
          <w:p w14:paraId="1AF28CF9"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61,80</w:t>
            </w:r>
          </w:p>
        </w:tc>
        <w:tc>
          <w:tcPr>
            <w:tcW w:w="1037" w:type="dxa"/>
            <w:tcBorders>
              <w:top w:val="single" w:sz="4" w:space="0" w:color="auto"/>
              <w:left w:val="nil"/>
              <w:bottom w:val="single" w:sz="4" w:space="0" w:color="auto"/>
              <w:right w:val="single" w:sz="4" w:space="0" w:color="auto"/>
            </w:tcBorders>
            <w:shd w:val="clear" w:color="000000" w:fill="C6EFCE"/>
            <w:noWrap/>
            <w:vAlign w:val="center"/>
            <w:hideMark/>
          </w:tcPr>
          <w:p w14:paraId="6616F729"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eastAsia="Times New Roman" w:hAnsi="Calibri" w:cs="Calibri"/>
                <w:color w:val="006100"/>
                <w:sz w:val="18"/>
                <w:szCs w:val="18"/>
                <w:lang w:val="en-US"/>
              </w:rPr>
              <w:t>59%</w:t>
            </w:r>
          </w:p>
        </w:tc>
        <w:tc>
          <w:tcPr>
            <w:tcW w:w="1052" w:type="dxa"/>
            <w:tcBorders>
              <w:top w:val="single" w:sz="4" w:space="0" w:color="auto"/>
              <w:left w:val="nil"/>
              <w:bottom w:val="single" w:sz="4" w:space="0" w:color="auto"/>
              <w:right w:val="single" w:sz="4" w:space="0" w:color="auto"/>
            </w:tcBorders>
            <w:shd w:val="clear" w:color="auto" w:fill="auto"/>
            <w:noWrap/>
            <w:vAlign w:val="center"/>
            <w:hideMark/>
          </w:tcPr>
          <w:p w14:paraId="1A14BD68"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57,83</w:t>
            </w:r>
          </w:p>
        </w:tc>
        <w:tc>
          <w:tcPr>
            <w:tcW w:w="1035" w:type="dxa"/>
            <w:tcBorders>
              <w:top w:val="single" w:sz="4" w:space="0" w:color="auto"/>
              <w:left w:val="nil"/>
              <w:bottom w:val="single" w:sz="4" w:space="0" w:color="auto"/>
              <w:right w:val="single" w:sz="4" w:space="0" w:color="auto"/>
            </w:tcBorders>
            <w:shd w:val="clear" w:color="000000" w:fill="C6EFCE"/>
            <w:noWrap/>
            <w:vAlign w:val="center"/>
            <w:hideMark/>
          </w:tcPr>
          <w:p w14:paraId="28B30CA2"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eastAsia="Times New Roman" w:hAnsi="Calibri" w:cs="Calibri"/>
                <w:color w:val="006100"/>
                <w:sz w:val="18"/>
                <w:szCs w:val="18"/>
                <w:lang w:val="en-US"/>
              </w:rPr>
              <w:t>66%</w:t>
            </w:r>
          </w:p>
        </w:tc>
        <w:tc>
          <w:tcPr>
            <w:tcW w:w="1052" w:type="dxa"/>
            <w:tcBorders>
              <w:top w:val="single" w:sz="4" w:space="0" w:color="auto"/>
              <w:left w:val="nil"/>
              <w:bottom w:val="single" w:sz="4" w:space="0" w:color="auto"/>
              <w:right w:val="single" w:sz="4" w:space="0" w:color="auto"/>
            </w:tcBorders>
            <w:shd w:val="clear" w:color="auto" w:fill="auto"/>
            <w:noWrap/>
            <w:vAlign w:val="center"/>
            <w:hideMark/>
          </w:tcPr>
          <w:p w14:paraId="77F8721F"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40,73</w:t>
            </w:r>
          </w:p>
        </w:tc>
        <w:tc>
          <w:tcPr>
            <w:tcW w:w="1174" w:type="dxa"/>
            <w:tcBorders>
              <w:top w:val="single" w:sz="4" w:space="0" w:color="auto"/>
              <w:left w:val="nil"/>
              <w:bottom w:val="single" w:sz="4" w:space="0" w:color="auto"/>
              <w:right w:val="single" w:sz="4" w:space="0" w:color="auto"/>
            </w:tcBorders>
            <w:shd w:val="clear" w:color="000000" w:fill="C6EFCE"/>
            <w:noWrap/>
            <w:vAlign w:val="center"/>
            <w:hideMark/>
          </w:tcPr>
          <w:p w14:paraId="113F1636"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eastAsia="Times New Roman" w:hAnsi="Calibri" w:cs="Calibri"/>
                <w:color w:val="006100"/>
                <w:sz w:val="18"/>
                <w:szCs w:val="18"/>
                <w:lang w:val="en-US"/>
              </w:rPr>
              <w:t>56%</w:t>
            </w:r>
          </w:p>
        </w:tc>
        <w:tc>
          <w:tcPr>
            <w:tcW w:w="246" w:type="dxa"/>
            <w:vAlign w:val="center"/>
            <w:hideMark/>
          </w:tcPr>
          <w:p w14:paraId="3C43CE57" w14:textId="77777777" w:rsidR="00DB4EA2" w:rsidRPr="00DB4EA2" w:rsidRDefault="00DB4EA2" w:rsidP="00DB4EA2">
            <w:pPr>
              <w:overflowPunct/>
              <w:autoSpaceDE/>
              <w:autoSpaceDN/>
              <w:adjustRightInd/>
              <w:spacing w:after="0"/>
              <w:textAlignment w:val="auto"/>
              <w:rPr>
                <w:rFonts w:eastAsia="Times New Roman"/>
                <w:lang w:val="en-US"/>
              </w:rPr>
            </w:pPr>
          </w:p>
        </w:tc>
      </w:tr>
      <w:tr w:rsidR="00511C7B" w:rsidRPr="00DB4EA2" w14:paraId="710DE08B" w14:textId="77777777" w:rsidTr="001463E2">
        <w:trPr>
          <w:trHeight w:val="552"/>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D1D10" w14:textId="77777777" w:rsidR="00511C7B" w:rsidRPr="001463E2" w:rsidRDefault="00511C7B" w:rsidP="00511C7B">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Mean Average UL UPT [Mbps]</w:t>
            </w:r>
          </w:p>
        </w:tc>
        <w:tc>
          <w:tcPr>
            <w:tcW w:w="1238" w:type="dxa"/>
            <w:tcBorders>
              <w:top w:val="single" w:sz="4" w:space="0" w:color="auto"/>
              <w:left w:val="nil"/>
              <w:bottom w:val="single" w:sz="4" w:space="0" w:color="auto"/>
              <w:right w:val="single" w:sz="4" w:space="0" w:color="auto"/>
            </w:tcBorders>
            <w:shd w:val="clear" w:color="auto" w:fill="auto"/>
            <w:noWrap/>
            <w:vAlign w:val="center"/>
            <w:hideMark/>
          </w:tcPr>
          <w:p w14:paraId="3E40D743" w14:textId="77777777" w:rsidR="00511C7B" w:rsidRPr="001463E2" w:rsidRDefault="00511C7B" w:rsidP="00511C7B">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26,64</w:t>
            </w:r>
          </w:p>
        </w:tc>
        <w:tc>
          <w:tcPr>
            <w:tcW w:w="1037" w:type="dxa"/>
            <w:tcBorders>
              <w:top w:val="single" w:sz="4" w:space="0" w:color="auto"/>
              <w:left w:val="nil"/>
              <w:bottom w:val="single" w:sz="4" w:space="0" w:color="auto"/>
              <w:right w:val="single" w:sz="4" w:space="0" w:color="auto"/>
            </w:tcBorders>
            <w:shd w:val="clear" w:color="000000" w:fill="C6EFCE"/>
            <w:noWrap/>
            <w:vAlign w:val="center"/>
            <w:hideMark/>
          </w:tcPr>
          <w:p w14:paraId="588F071F" w14:textId="77777777" w:rsidR="00511C7B" w:rsidRPr="001463E2" w:rsidRDefault="00511C7B" w:rsidP="00511C7B">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eastAsia="Times New Roman" w:hAnsi="Calibri" w:cs="Calibri"/>
                <w:color w:val="006100"/>
                <w:sz w:val="18"/>
                <w:szCs w:val="18"/>
                <w:lang w:val="en-US"/>
              </w:rPr>
              <w:t>51%</w:t>
            </w:r>
          </w:p>
        </w:tc>
        <w:tc>
          <w:tcPr>
            <w:tcW w:w="1052" w:type="dxa"/>
            <w:tcBorders>
              <w:top w:val="single" w:sz="4" w:space="0" w:color="auto"/>
              <w:left w:val="nil"/>
              <w:bottom w:val="single" w:sz="4" w:space="0" w:color="auto"/>
              <w:right w:val="single" w:sz="4" w:space="0" w:color="auto"/>
            </w:tcBorders>
            <w:shd w:val="clear" w:color="auto" w:fill="auto"/>
            <w:noWrap/>
            <w:vAlign w:val="center"/>
            <w:hideMark/>
          </w:tcPr>
          <w:p w14:paraId="02110BAE" w14:textId="77777777" w:rsidR="00511C7B" w:rsidRPr="001463E2" w:rsidRDefault="00511C7B" w:rsidP="00511C7B">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22,72</w:t>
            </w:r>
          </w:p>
        </w:tc>
        <w:tc>
          <w:tcPr>
            <w:tcW w:w="1035" w:type="dxa"/>
            <w:tcBorders>
              <w:top w:val="single" w:sz="4" w:space="0" w:color="auto"/>
              <w:left w:val="nil"/>
              <w:bottom w:val="single" w:sz="4" w:space="0" w:color="auto"/>
              <w:right w:val="single" w:sz="4" w:space="0" w:color="auto"/>
            </w:tcBorders>
            <w:shd w:val="clear" w:color="000000" w:fill="C6EFCE"/>
            <w:noWrap/>
            <w:vAlign w:val="center"/>
            <w:hideMark/>
          </w:tcPr>
          <w:p w14:paraId="62F9B666" w14:textId="77777777" w:rsidR="00511C7B" w:rsidRPr="001463E2" w:rsidRDefault="00511C7B" w:rsidP="00511C7B">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eastAsia="Times New Roman" w:hAnsi="Calibri" w:cs="Calibri"/>
                <w:color w:val="006100"/>
                <w:sz w:val="18"/>
                <w:szCs w:val="18"/>
                <w:lang w:val="en-US"/>
              </w:rPr>
              <w:t>64%</w:t>
            </w:r>
          </w:p>
        </w:tc>
        <w:tc>
          <w:tcPr>
            <w:tcW w:w="10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75CFF" w14:textId="1060FD11" w:rsidR="00511C7B" w:rsidRPr="001463E2" w:rsidRDefault="00511C7B" w:rsidP="00511C7B">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16,44</w:t>
            </w:r>
          </w:p>
        </w:tc>
        <w:tc>
          <w:tcPr>
            <w:tcW w:w="1174" w:type="dxa"/>
            <w:tcBorders>
              <w:top w:val="single" w:sz="4" w:space="0" w:color="auto"/>
              <w:left w:val="nil"/>
              <w:bottom w:val="single" w:sz="4" w:space="0" w:color="auto"/>
              <w:right w:val="single" w:sz="4" w:space="0" w:color="auto"/>
            </w:tcBorders>
            <w:shd w:val="clear" w:color="000000" w:fill="C6EFCE"/>
            <w:noWrap/>
            <w:vAlign w:val="center"/>
          </w:tcPr>
          <w:p w14:paraId="01176960" w14:textId="73D92CC5" w:rsidR="00511C7B" w:rsidRPr="001463E2" w:rsidRDefault="00511C7B" w:rsidP="00511C7B">
            <w:pPr>
              <w:overflowPunct/>
              <w:autoSpaceDE/>
              <w:autoSpaceDN/>
              <w:adjustRightInd/>
              <w:spacing w:after="0"/>
              <w:jc w:val="center"/>
              <w:textAlignment w:val="auto"/>
              <w:rPr>
                <w:rFonts w:ascii="Calibri" w:eastAsia="Times New Roman" w:hAnsi="Calibri" w:cs="Calibri"/>
                <w:color w:val="9C0006"/>
                <w:sz w:val="18"/>
                <w:szCs w:val="18"/>
                <w:lang w:val="en-US"/>
              </w:rPr>
            </w:pPr>
            <w:r w:rsidRPr="001463E2">
              <w:rPr>
                <w:rFonts w:ascii="Calibri" w:hAnsi="Calibri" w:cs="Calibri"/>
                <w:color w:val="006100"/>
                <w:sz w:val="18"/>
                <w:szCs w:val="18"/>
              </w:rPr>
              <w:t>81%</w:t>
            </w:r>
          </w:p>
        </w:tc>
        <w:tc>
          <w:tcPr>
            <w:tcW w:w="246" w:type="dxa"/>
            <w:vAlign w:val="center"/>
            <w:hideMark/>
          </w:tcPr>
          <w:p w14:paraId="7A3226F8" w14:textId="77777777" w:rsidR="00511C7B" w:rsidRPr="00DB4EA2" w:rsidRDefault="00511C7B" w:rsidP="00511C7B">
            <w:pPr>
              <w:overflowPunct/>
              <w:autoSpaceDE/>
              <w:autoSpaceDN/>
              <w:adjustRightInd/>
              <w:spacing w:after="0"/>
              <w:textAlignment w:val="auto"/>
              <w:rPr>
                <w:rFonts w:eastAsia="Times New Roman"/>
                <w:lang w:val="en-US"/>
              </w:rPr>
            </w:pPr>
          </w:p>
        </w:tc>
      </w:tr>
    </w:tbl>
    <w:p w14:paraId="7CBAAEF9" w14:textId="77777777" w:rsidR="009948C1" w:rsidRPr="009948C1" w:rsidRDefault="009948C1" w:rsidP="009948C1"/>
    <w:tbl>
      <w:tblPr>
        <w:tblW w:w="8709" w:type="dxa"/>
        <w:tblLook w:val="04A0" w:firstRow="1" w:lastRow="0" w:firstColumn="1" w:lastColumn="0" w:noHBand="0" w:noVBand="1"/>
      </w:tblPr>
      <w:tblGrid>
        <w:gridCol w:w="1838"/>
        <w:gridCol w:w="1338"/>
        <w:gridCol w:w="924"/>
        <w:gridCol w:w="1255"/>
        <w:gridCol w:w="923"/>
        <w:gridCol w:w="1255"/>
        <w:gridCol w:w="924"/>
        <w:gridCol w:w="252"/>
      </w:tblGrid>
      <w:tr w:rsidR="00DB4EA2" w:rsidRPr="00DB4EA2" w14:paraId="2C0F8A85" w14:textId="77777777" w:rsidTr="001463E2">
        <w:trPr>
          <w:gridAfter w:val="1"/>
          <w:wAfter w:w="252" w:type="dxa"/>
          <w:trHeight w:val="264"/>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1AA85" w14:textId="77777777" w:rsidR="00DB4EA2" w:rsidRPr="00DB4EA2" w:rsidRDefault="00DB4EA2" w:rsidP="00DB4EA2">
            <w:pPr>
              <w:overflowPunct/>
              <w:autoSpaceDE/>
              <w:autoSpaceDN/>
              <w:adjustRightInd/>
              <w:spacing w:after="0"/>
              <w:jc w:val="center"/>
              <w:textAlignment w:val="auto"/>
              <w:rPr>
                <w:rFonts w:ascii="Calibri" w:eastAsia="Times New Roman" w:hAnsi="Calibri" w:cs="Calibri"/>
                <w:b/>
                <w:bCs/>
                <w:color w:val="000000"/>
                <w:lang w:val="en-US"/>
              </w:rPr>
            </w:pPr>
            <w:r w:rsidRPr="00DB4EA2">
              <w:rPr>
                <w:rFonts w:ascii="Calibri" w:eastAsia="Times New Roman" w:hAnsi="Calibri" w:cs="Calibri"/>
                <w:b/>
                <w:bCs/>
                <w:color w:val="000000"/>
                <w:lang w:val="en-US"/>
              </w:rPr>
              <w:t>Downlink</w:t>
            </w:r>
          </w:p>
        </w:tc>
        <w:tc>
          <w:tcPr>
            <w:tcW w:w="6619"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77C11" w14:textId="77777777" w:rsidR="00DB4EA2" w:rsidRPr="00DB4EA2" w:rsidRDefault="00DB4EA2" w:rsidP="00DB4EA2">
            <w:pPr>
              <w:overflowPunct/>
              <w:autoSpaceDE/>
              <w:autoSpaceDN/>
              <w:adjustRightInd/>
              <w:spacing w:after="0"/>
              <w:jc w:val="center"/>
              <w:textAlignment w:val="auto"/>
              <w:rPr>
                <w:rFonts w:ascii="Calibri" w:eastAsia="Times New Roman" w:hAnsi="Calibri" w:cs="Calibri"/>
                <w:color w:val="000000"/>
                <w:lang w:val="en-US"/>
              </w:rPr>
            </w:pPr>
            <w:r w:rsidRPr="00DB4EA2">
              <w:rPr>
                <w:rFonts w:ascii="Calibri" w:eastAsia="Times New Roman" w:hAnsi="Calibri" w:cs="Calibri"/>
                <w:color w:val="000000"/>
                <w:lang w:val="en-US"/>
              </w:rPr>
              <w:t>Ideal SBFD (no CLI)</w:t>
            </w:r>
          </w:p>
        </w:tc>
      </w:tr>
      <w:tr w:rsidR="00DB4EA2" w:rsidRPr="00DB4EA2" w14:paraId="69C3199F" w14:textId="77777777" w:rsidTr="001463E2">
        <w:trPr>
          <w:trHeight w:val="50"/>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B41CAD5" w14:textId="77777777" w:rsidR="00DB4EA2" w:rsidRPr="00DB4EA2" w:rsidRDefault="00DB4EA2" w:rsidP="00DB4EA2">
            <w:pPr>
              <w:overflowPunct/>
              <w:autoSpaceDE/>
              <w:autoSpaceDN/>
              <w:adjustRightInd/>
              <w:spacing w:after="0"/>
              <w:textAlignment w:val="auto"/>
              <w:rPr>
                <w:rFonts w:ascii="Calibri" w:eastAsia="Times New Roman" w:hAnsi="Calibri" w:cs="Calibri"/>
                <w:color w:val="000000"/>
                <w:lang w:val="en-US"/>
              </w:rPr>
            </w:pPr>
          </w:p>
        </w:tc>
        <w:tc>
          <w:tcPr>
            <w:tcW w:w="6619" w:type="dxa"/>
            <w:gridSpan w:val="6"/>
            <w:vMerge/>
            <w:tcBorders>
              <w:top w:val="single" w:sz="4" w:space="0" w:color="auto"/>
              <w:left w:val="single" w:sz="4" w:space="0" w:color="auto"/>
              <w:bottom w:val="single" w:sz="4" w:space="0" w:color="auto"/>
              <w:right w:val="single" w:sz="4" w:space="0" w:color="auto"/>
            </w:tcBorders>
            <w:vAlign w:val="center"/>
            <w:hideMark/>
          </w:tcPr>
          <w:p w14:paraId="560F4843" w14:textId="77777777" w:rsidR="00DB4EA2" w:rsidRPr="00DB4EA2" w:rsidRDefault="00DB4EA2" w:rsidP="00DB4EA2">
            <w:pPr>
              <w:overflowPunct/>
              <w:autoSpaceDE/>
              <w:autoSpaceDN/>
              <w:adjustRightInd/>
              <w:spacing w:after="0"/>
              <w:textAlignment w:val="auto"/>
              <w:rPr>
                <w:rFonts w:ascii="Calibri" w:eastAsia="Times New Roman" w:hAnsi="Calibri" w:cs="Calibri"/>
                <w:color w:val="000000"/>
                <w:lang w:val="en-US"/>
              </w:rPr>
            </w:pPr>
          </w:p>
        </w:tc>
        <w:tc>
          <w:tcPr>
            <w:tcW w:w="252" w:type="dxa"/>
            <w:tcBorders>
              <w:top w:val="nil"/>
              <w:left w:val="nil"/>
              <w:bottom w:val="nil"/>
              <w:right w:val="nil"/>
            </w:tcBorders>
            <w:shd w:val="clear" w:color="auto" w:fill="auto"/>
            <w:noWrap/>
            <w:vAlign w:val="bottom"/>
            <w:hideMark/>
          </w:tcPr>
          <w:p w14:paraId="235407FC" w14:textId="77777777" w:rsidR="00DB4EA2" w:rsidRPr="00DB4EA2" w:rsidRDefault="00DB4EA2" w:rsidP="00DB4EA2">
            <w:pPr>
              <w:overflowPunct/>
              <w:autoSpaceDE/>
              <w:autoSpaceDN/>
              <w:adjustRightInd/>
              <w:spacing w:after="0"/>
              <w:jc w:val="center"/>
              <w:textAlignment w:val="auto"/>
              <w:rPr>
                <w:rFonts w:ascii="Calibri" w:eastAsia="Times New Roman" w:hAnsi="Calibri" w:cs="Calibri"/>
                <w:color w:val="000000"/>
                <w:lang w:val="en-US"/>
              </w:rPr>
            </w:pPr>
          </w:p>
        </w:tc>
      </w:tr>
      <w:tr w:rsidR="00DB4EA2" w:rsidRPr="00DB4EA2" w14:paraId="39298B7C" w14:textId="77777777" w:rsidTr="001463E2">
        <w:trPr>
          <w:trHeight w:val="264"/>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AE91C" w14:textId="77777777" w:rsidR="00DB4EA2" w:rsidRPr="00DB4EA2" w:rsidRDefault="00DB4EA2" w:rsidP="00DB4EA2">
            <w:pPr>
              <w:overflowPunct/>
              <w:autoSpaceDE/>
              <w:autoSpaceDN/>
              <w:adjustRightInd/>
              <w:spacing w:after="0"/>
              <w:jc w:val="center"/>
              <w:textAlignment w:val="auto"/>
              <w:rPr>
                <w:rFonts w:ascii="Calibri" w:eastAsia="Times New Roman" w:hAnsi="Calibri" w:cs="Calibri"/>
                <w:color w:val="000000"/>
                <w:lang w:val="en-US"/>
              </w:rPr>
            </w:pPr>
            <w:r w:rsidRPr="00DB4EA2">
              <w:rPr>
                <w:rFonts w:ascii="Calibri" w:eastAsia="Times New Roman" w:hAnsi="Calibri" w:cs="Calibri"/>
                <w:color w:val="000000"/>
                <w:lang w:val="en-US"/>
              </w:rPr>
              <w:t>Load</w:t>
            </w:r>
          </w:p>
        </w:tc>
        <w:tc>
          <w:tcPr>
            <w:tcW w:w="226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98DDD25" w14:textId="77777777" w:rsidR="00DB4EA2" w:rsidRPr="00DB4EA2" w:rsidRDefault="00DB4EA2" w:rsidP="00DB4EA2">
            <w:pPr>
              <w:overflowPunct/>
              <w:autoSpaceDE/>
              <w:autoSpaceDN/>
              <w:adjustRightInd/>
              <w:spacing w:after="0"/>
              <w:jc w:val="center"/>
              <w:textAlignment w:val="auto"/>
              <w:rPr>
                <w:rFonts w:ascii="Calibri" w:eastAsia="Times New Roman" w:hAnsi="Calibri" w:cs="Calibri"/>
                <w:color w:val="000000"/>
                <w:lang w:val="en-US"/>
              </w:rPr>
            </w:pPr>
            <w:r w:rsidRPr="00DB4EA2">
              <w:rPr>
                <w:rFonts w:ascii="Calibri" w:eastAsia="Times New Roman" w:hAnsi="Calibri" w:cs="Calibri"/>
                <w:color w:val="000000"/>
                <w:lang w:val="en-US"/>
              </w:rPr>
              <w:t xml:space="preserve">Low </w:t>
            </w:r>
          </w:p>
        </w:tc>
        <w:tc>
          <w:tcPr>
            <w:tcW w:w="217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69A597" w14:textId="77777777" w:rsidR="00DB4EA2" w:rsidRPr="00DB4EA2" w:rsidRDefault="00DB4EA2" w:rsidP="00DB4EA2">
            <w:pPr>
              <w:overflowPunct/>
              <w:autoSpaceDE/>
              <w:autoSpaceDN/>
              <w:adjustRightInd/>
              <w:spacing w:after="0"/>
              <w:jc w:val="center"/>
              <w:textAlignment w:val="auto"/>
              <w:rPr>
                <w:rFonts w:ascii="Calibri" w:eastAsia="Times New Roman" w:hAnsi="Calibri" w:cs="Calibri"/>
                <w:color w:val="000000"/>
                <w:lang w:val="en-US"/>
              </w:rPr>
            </w:pPr>
            <w:r w:rsidRPr="00DB4EA2">
              <w:rPr>
                <w:rFonts w:ascii="Calibri" w:eastAsia="Times New Roman" w:hAnsi="Calibri" w:cs="Calibri"/>
                <w:color w:val="000000"/>
                <w:lang w:val="en-US"/>
              </w:rPr>
              <w:t>Medium</w:t>
            </w:r>
          </w:p>
        </w:tc>
        <w:tc>
          <w:tcPr>
            <w:tcW w:w="217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0260D4" w14:textId="77777777" w:rsidR="00DB4EA2" w:rsidRPr="00DB4EA2" w:rsidRDefault="00DB4EA2" w:rsidP="00DB4EA2">
            <w:pPr>
              <w:overflowPunct/>
              <w:autoSpaceDE/>
              <w:autoSpaceDN/>
              <w:adjustRightInd/>
              <w:spacing w:after="0"/>
              <w:jc w:val="center"/>
              <w:textAlignment w:val="auto"/>
              <w:rPr>
                <w:rFonts w:ascii="Calibri" w:eastAsia="Times New Roman" w:hAnsi="Calibri" w:cs="Calibri"/>
                <w:color w:val="000000"/>
                <w:lang w:val="en-US"/>
              </w:rPr>
            </w:pPr>
            <w:r w:rsidRPr="00DB4EA2">
              <w:rPr>
                <w:rFonts w:ascii="Calibri" w:eastAsia="Times New Roman" w:hAnsi="Calibri" w:cs="Calibri"/>
                <w:color w:val="000000"/>
                <w:lang w:val="en-US"/>
              </w:rPr>
              <w:t>High</w:t>
            </w:r>
          </w:p>
        </w:tc>
        <w:tc>
          <w:tcPr>
            <w:tcW w:w="252" w:type="dxa"/>
            <w:vAlign w:val="center"/>
            <w:hideMark/>
          </w:tcPr>
          <w:p w14:paraId="78499016" w14:textId="77777777" w:rsidR="00DB4EA2" w:rsidRPr="00DB4EA2" w:rsidRDefault="00DB4EA2" w:rsidP="00DB4EA2">
            <w:pPr>
              <w:overflowPunct/>
              <w:autoSpaceDE/>
              <w:autoSpaceDN/>
              <w:adjustRightInd/>
              <w:spacing w:after="0"/>
              <w:textAlignment w:val="auto"/>
              <w:rPr>
                <w:rFonts w:eastAsia="Times New Roman"/>
                <w:lang w:val="en-US"/>
              </w:rPr>
            </w:pPr>
          </w:p>
        </w:tc>
      </w:tr>
      <w:tr w:rsidR="00DB4EA2" w:rsidRPr="00DB4EA2" w14:paraId="0D5C2B14" w14:textId="77777777" w:rsidTr="001463E2">
        <w:trPr>
          <w:trHeight w:val="540"/>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8F8AE"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5%-ile Average DL UPT [Mbps]</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8DC83"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93,33</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07B5D"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sz w:val="18"/>
                <w:szCs w:val="18"/>
                <w:lang w:val="en-US"/>
              </w:rPr>
            </w:pPr>
            <w:r w:rsidRPr="001463E2">
              <w:rPr>
                <w:rFonts w:ascii="Calibri" w:eastAsia="Times New Roman" w:hAnsi="Calibri" w:cs="Calibri"/>
                <w:sz w:val="18"/>
                <w:szCs w:val="18"/>
                <w:lang w:val="en-US"/>
              </w:rPr>
              <w:t>7%</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9563C"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sz w:val="18"/>
                <w:szCs w:val="18"/>
                <w:lang w:val="en-US"/>
              </w:rPr>
            </w:pPr>
            <w:r w:rsidRPr="001463E2">
              <w:rPr>
                <w:rFonts w:ascii="Calibri" w:eastAsia="Times New Roman" w:hAnsi="Calibri" w:cs="Calibri"/>
                <w:sz w:val="18"/>
                <w:szCs w:val="18"/>
                <w:lang w:val="en-US"/>
              </w:rPr>
              <w:t>68,26</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DFF29"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sz w:val="18"/>
                <w:szCs w:val="18"/>
                <w:lang w:val="en-US"/>
              </w:rPr>
            </w:pPr>
            <w:r w:rsidRPr="001463E2">
              <w:rPr>
                <w:rFonts w:ascii="Calibri" w:eastAsia="Times New Roman" w:hAnsi="Calibri" w:cs="Calibri"/>
                <w:sz w:val="18"/>
                <w:szCs w:val="18"/>
                <w:lang w:val="en-US"/>
              </w:rPr>
              <w:t>4%</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286AF"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sz w:val="18"/>
                <w:szCs w:val="18"/>
                <w:lang w:val="en-US"/>
              </w:rPr>
            </w:pPr>
            <w:r w:rsidRPr="001463E2">
              <w:rPr>
                <w:rFonts w:ascii="Calibri" w:eastAsia="Times New Roman" w:hAnsi="Calibri" w:cs="Calibri"/>
                <w:sz w:val="18"/>
                <w:szCs w:val="18"/>
                <w:lang w:val="en-US"/>
              </w:rPr>
              <w:t>40,17</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5C9A8"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sz w:val="18"/>
                <w:szCs w:val="18"/>
                <w:lang w:val="en-US"/>
              </w:rPr>
            </w:pPr>
            <w:r w:rsidRPr="001463E2">
              <w:rPr>
                <w:rFonts w:ascii="Calibri" w:eastAsia="Times New Roman" w:hAnsi="Calibri" w:cs="Calibri"/>
                <w:sz w:val="18"/>
                <w:szCs w:val="18"/>
                <w:lang w:val="en-US"/>
              </w:rPr>
              <w:t>-4%</w:t>
            </w:r>
          </w:p>
        </w:tc>
        <w:tc>
          <w:tcPr>
            <w:tcW w:w="252" w:type="dxa"/>
            <w:vAlign w:val="center"/>
            <w:hideMark/>
          </w:tcPr>
          <w:p w14:paraId="1F7602F5" w14:textId="77777777" w:rsidR="00DB4EA2" w:rsidRPr="00DB4EA2" w:rsidRDefault="00DB4EA2" w:rsidP="00DB4EA2">
            <w:pPr>
              <w:overflowPunct/>
              <w:autoSpaceDE/>
              <w:autoSpaceDN/>
              <w:adjustRightInd/>
              <w:spacing w:after="0"/>
              <w:textAlignment w:val="auto"/>
              <w:rPr>
                <w:rFonts w:eastAsia="Times New Roman"/>
                <w:lang w:val="en-US"/>
              </w:rPr>
            </w:pPr>
          </w:p>
        </w:tc>
      </w:tr>
      <w:tr w:rsidR="00DB4EA2" w:rsidRPr="00DB4EA2" w14:paraId="0DDC7693" w14:textId="77777777" w:rsidTr="001463E2">
        <w:trPr>
          <w:trHeight w:val="540"/>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D48FA"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50%-ile Average DL UPT [Mbps]</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566D3"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344,65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9BD9"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sz w:val="18"/>
                <w:szCs w:val="18"/>
                <w:lang w:val="en-US"/>
              </w:rPr>
            </w:pPr>
            <w:r w:rsidRPr="001463E2">
              <w:rPr>
                <w:rFonts w:ascii="Calibri" w:eastAsia="Times New Roman" w:hAnsi="Calibri" w:cs="Calibri"/>
                <w:sz w:val="18"/>
                <w:szCs w:val="18"/>
                <w:lang w:val="en-US"/>
              </w:rPr>
              <w:t>-6%</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59C97"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sz w:val="18"/>
                <w:szCs w:val="18"/>
                <w:lang w:val="en-US"/>
              </w:rPr>
            </w:pPr>
            <w:r w:rsidRPr="001463E2">
              <w:rPr>
                <w:rFonts w:ascii="Calibri" w:eastAsia="Times New Roman" w:hAnsi="Calibri" w:cs="Calibri"/>
                <w:sz w:val="18"/>
                <w:szCs w:val="18"/>
                <w:lang w:val="en-US"/>
              </w:rPr>
              <w:t>276,54</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50EA4"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sz w:val="18"/>
                <w:szCs w:val="18"/>
                <w:lang w:val="en-US"/>
              </w:rPr>
            </w:pPr>
            <w:r w:rsidRPr="001463E2">
              <w:rPr>
                <w:rFonts w:ascii="Calibri" w:eastAsia="Times New Roman" w:hAnsi="Calibri" w:cs="Calibri"/>
                <w:sz w:val="18"/>
                <w:szCs w:val="18"/>
                <w:lang w:val="en-US"/>
              </w:rPr>
              <w:t>-6%</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F95DA"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sz w:val="18"/>
                <w:szCs w:val="18"/>
                <w:lang w:val="en-US"/>
              </w:rPr>
            </w:pPr>
            <w:r w:rsidRPr="001463E2">
              <w:rPr>
                <w:rFonts w:ascii="Calibri" w:eastAsia="Times New Roman" w:hAnsi="Calibri" w:cs="Calibri"/>
                <w:sz w:val="18"/>
                <w:szCs w:val="18"/>
                <w:lang w:val="en-US"/>
              </w:rPr>
              <w:t>221,72</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491BB"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sz w:val="18"/>
                <w:szCs w:val="18"/>
                <w:lang w:val="en-US"/>
              </w:rPr>
            </w:pPr>
            <w:r w:rsidRPr="001463E2">
              <w:rPr>
                <w:rFonts w:ascii="Calibri" w:eastAsia="Times New Roman" w:hAnsi="Calibri" w:cs="Calibri"/>
                <w:sz w:val="18"/>
                <w:szCs w:val="18"/>
                <w:lang w:val="en-US"/>
              </w:rPr>
              <w:t>-3%</w:t>
            </w:r>
          </w:p>
        </w:tc>
        <w:tc>
          <w:tcPr>
            <w:tcW w:w="252" w:type="dxa"/>
            <w:vAlign w:val="center"/>
            <w:hideMark/>
          </w:tcPr>
          <w:p w14:paraId="07777BFE" w14:textId="77777777" w:rsidR="00DB4EA2" w:rsidRPr="00DB4EA2" w:rsidRDefault="00DB4EA2" w:rsidP="00DB4EA2">
            <w:pPr>
              <w:overflowPunct/>
              <w:autoSpaceDE/>
              <w:autoSpaceDN/>
              <w:adjustRightInd/>
              <w:spacing w:after="0"/>
              <w:textAlignment w:val="auto"/>
              <w:rPr>
                <w:rFonts w:eastAsia="Times New Roman"/>
                <w:lang w:val="en-US"/>
              </w:rPr>
            </w:pPr>
          </w:p>
        </w:tc>
      </w:tr>
      <w:tr w:rsidR="00453F4D" w:rsidRPr="00DB4EA2" w14:paraId="39EE18AC" w14:textId="77777777" w:rsidTr="001463E2">
        <w:trPr>
          <w:trHeight w:val="540"/>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D9AD3"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95%-ile Average DL UPT [Mbps]</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97E0C"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407,29</w:t>
            </w:r>
          </w:p>
        </w:tc>
        <w:tc>
          <w:tcPr>
            <w:tcW w:w="92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19573B2"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9C0006"/>
                <w:sz w:val="18"/>
                <w:szCs w:val="18"/>
                <w:lang w:val="en-US"/>
              </w:rPr>
            </w:pPr>
            <w:r w:rsidRPr="001463E2">
              <w:rPr>
                <w:rFonts w:ascii="Calibri" w:eastAsia="Times New Roman" w:hAnsi="Calibri" w:cs="Calibri"/>
                <w:color w:val="9C0006"/>
                <w:sz w:val="18"/>
                <w:szCs w:val="18"/>
                <w:lang w:val="en-US"/>
              </w:rPr>
              <w:t>-25%</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42545"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407,24</w:t>
            </w:r>
          </w:p>
        </w:tc>
        <w:tc>
          <w:tcPr>
            <w:tcW w:w="92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19684FC"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9C0006"/>
                <w:sz w:val="18"/>
                <w:szCs w:val="18"/>
                <w:lang w:val="en-US"/>
              </w:rPr>
            </w:pPr>
            <w:r w:rsidRPr="001463E2">
              <w:rPr>
                <w:rFonts w:ascii="Calibri" w:eastAsia="Times New Roman" w:hAnsi="Calibri" w:cs="Calibri"/>
                <w:color w:val="9C0006"/>
                <w:sz w:val="18"/>
                <w:szCs w:val="18"/>
                <w:lang w:val="en-US"/>
              </w:rPr>
              <w:t>-24%</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884DF"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400,05</w:t>
            </w:r>
          </w:p>
        </w:tc>
        <w:tc>
          <w:tcPr>
            <w:tcW w:w="92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88E4A3D"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9C0006"/>
                <w:sz w:val="18"/>
                <w:szCs w:val="18"/>
                <w:lang w:val="en-US"/>
              </w:rPr>
            </w:pPr>
            <w:r w:rsidRPr="001463E2">
              <w:rPr>
                <w:rFonts w:ascii="Calibri" w:eastAsia="Times New Roman" w:hAnsi="Calibri" w:cs="Calibri"/>
                <w:color w:val="9C0006"/>
                <w:sz w:val="18"/>
                <w:szCs w:val="18"/>
                <w:lang w:val="en-US"/>
              </w:rPr>
              <w:t>-23%</w:t>
            </w:r>
          </w:p>
        </w:tc>
        <w:tc>
          <w:tcPr>
            <w:tcW w:w="252" w:type="dxa"/>
            <w:vAlign w:val="center"/>
            <w:hideMark/>
          </w:tcPr>
          <w:p w14:paraId="25C2B6DE" w14:textId="77777777" w:rsidR="00DB4EA2" w:rsidRPr="00DB4EA2" w:rsidRDefault="00DB4EA2" w:rsidP="00DB4EA2">
            <w:pPr>
              <w:overflowPunct/>
              <w:autoSpaceDE/>
              <w:autoSpaceDN/>
              <w:adjustRightInd/>
              <w:spacing w:after="0"/>
              <w:textAlignment w:val="auto"/>
              <w:rPr>
                <w:rFonts w:eastAsia="Times New Roman"/>
                <w:lang w:val="en-US"/>
              </w:rPr>
            </w:pPr>
          </w:p>
        </w:tc>
      </w:tr>
      <w:tr w:rsidR="00453F4D" w:rsidRPr="00DB4EA2" w14:paraId="41745AD2" w14:textId="77777777" w:rsidTr="001463E2">
        <w:trPr>
          <w:trHeight w:val="540"/>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556E5"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Mean Average DL UPT [Mbps]</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39C48"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299,20</w:t>
            </w:r>
          </w:p>
        </w:tc>
        <w:tc>
          <w:tcPr>
            <w:tcW w:w="924"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59F5132"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9C0006"/>
                <w:sz w:val="18"/>
                <w:szCs w:val="18"/>
                <w:lang w:val="en-US"/>
              </w:rPr>
            </w:pPr>
            <w:r w:rsidRPr="001463E2">
              <w:rPr>
                <w:rFonts w:ascii="Calibri" w:eastAsia="Times New Roman" w:hAnsi="Calibri" w:cs="Calibri"/>
                <w:color w:val="9C0006"/>
                <w:sz w:val="18"/>
                <w:szCs w:val="18"/>
                <w:lang w:val="en-US"/>
              </w:rPr>
              <w:t>-12%</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AB93D"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263,60</w:t>
            </w:r>
          </w:p>
        </w:tc>
        <w:tc>
          <w:tcPr>
            <w:tcW w:w="923"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CA13D58"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9C0006"/>
                <w:sz w:val="18"/>
                <w:szCs w:val="18"/>
                <w:lang w:val="en-US"/>
              </w:rPr>
            </w:pPr>
            <w:r w:rsidRPr="001463E2">
              <w:rPr>
                <w:rFonts w:ascii="Calibri" w:eastAsia="Times New Roman" w:hAnsi="Calibri" w:cs="Calibri"/>
                <w:color w:val="9C0006"/>
                <w:sz w:val="18"/>
                <w:szCs w:val="18"/>
                <w:lang w:val="en-US"/>
              </w:rPr>
              <w:t>-11%</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B06E7"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229,53</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48CA8" w14:textId="77777777" w:rsidR="00DB4EA2" w:rsidRPr="001463E2" w:rsidRDefault="00DB4EA2" w:rsidP="00DB4EA2">
            <w:pPr>
              <w:overflowPunct/>
              <w:autoSpaceDE/>
              <w:autoSpaceDN/>
              <w:adjustRightInd/>
              <w:spacing w:after="0"/>
              <w:jc w:val="center"/>
              <w:textAlignment w:val="auto"/>
              <w:rPr>
                <w:rFonts w:ascii="Calibri" w:eastAsia="Times New Roman" w:hAnsi="Calibri" w:cs="Calibri"/>
                <w:sz w:val="18"/>
                <w:szCs w:val="18"/>
                <w:lang w:val="en-US"/>
              </w:rPr>
            </w:pPr>
            <w:r w:rsidRPr="001463E2">
              <w:rPr>
                <w:rFonts w:ascii="Calibri" w:eastAsia="Times New Roman" w:hAnsi="Calibri" w:cs="Calibri"/>
                <w:sz w:val="18"/>
                <w:szCs w:val="18"/>
                <w:lang w:val="en-US"/>
              </w:rPr>
              <w:t>-10%</w:t>
            </w:r>
          </w:p>
        </w:tc>
        <w:tc>
          <w:tcPr>
            <w:tcW w:w="252" w:type="dxa"/>
            <w:vAlign w:val="center"/>
            <w:hideMark/>
          </w:tcPr>
          <w:p w14:paraId="4394E079" w14:textId="77777777" w:rsidR="00DB4EA2" w:rsidRPr="00DB4EA2" w:rsidRDefault="00DB4EA2" w:rsidP="00DB4EA2">
            <w:pPr>
              <w:overflowPunct/>
              <w:autoSpaceDE/>
              <w:autoSpaceDN/>
              <w:adjustRightInd/>
              <w:spacing w:after="0"/>
              <w:textAlignment w:val="auto"/>
              <w:rPr>
                <w:rFonts w:eastAsia="Times New Roman"/>
                <w:lang w:val="en-US"/>
              </w:rPr>
            </w:pPr>
          </w:p>
        </w:tc>
      </w:tr>
    </w:tbl>
    <w:p w14:paraId="5EBE47E8" w14:textId="77777777" w:rsidR="009948C1" w:rsidRPr="009948C1" w:rsidRDefault="009948C1" w:rsidP="00D62DA6"/>
    <w:p w14:paraId="640FD704" w14:textId="77777777" w:rsidR="009948C1" w:rsidRDefault="009948C1" w:rsidP="00D62DA6">
      <w:pPr>
        <w:rPr>
          <w:lang w:val="en-US"/>
        </w:rPr>
      </w:pPr>
    </w:p>
    <w:p w14:paraId="68901168" w14:textId="77777777" w:rsidR="00372074" w:rsidRDefault="00C041DB" w:rsidP="00C041DB">
      <w:pPr>
        <w:pStyle w:val="Heading2"/>
      </w:pPr>
      <w:r>
        <w:t>Impact of UE UL Tx po</w:t>
      </w:r>
      <w:r w:rsidR="00372074">
        <w:t>wer in TDD</w:t>
      </w:r>
    </w:p>
    <w:p w14:paraId="774A2CD7" w14:textId="4040ED83" w:rsidR="00A24D30" w:rsidRDefault="00694DA5" w:rsidP="00C91C21">
      <w:pPr>
        <w:jc w:val="both"/>
      </w:pPr>
      <w:r>
        <w:t>So far</w:t>
      </w:r>
      <w:r w:rsidR="00684DBF">
        <w:t xml:space="preserve">, SBFD has been shown to provide an improvement especially in terms of cell coverage (represented by the 5%-ile of the UL user throughput). This comes </w:t>
      </w:r>
      <w:r w:rsidR="00FB224A">
        <w:t xml:space="preserve">as an effect of increased number of </w:t>
      </w:r>
      <w:r w:rsidR="00685AB5">
        <w:t xml:space="preserve">UL </w:t>
      </w:r>
      <w:r w:rsidR="00FB224A">
        <w:t>transmission opportunities in time</w:t>
      </w:r>
      <w:r w:rsidR="00ED5435">
        <w:t xml:space="preserve">, particularly 5x times more UL slots as compared to static TDD with DDDSU. </w:t>
      </w:r>
      <w:r w:rsidR="00ED5F5E">
        <w:t xml:space="preserve">A UE maximum transmission power </w:t>
      </w:r>
      <w:r w:rsidR="006B4E7C">
        <w:t>of</w:t>
      </w:r>
      <w:r w:rsidR="00ED5F5E">
        <w:t xml:space="preserve"> 23 dBm was assumed for both TDD and SBFD; however, i</w:t>
      </w:r>
      <w:r w:rsidR="00722CA0">
        <w:t>t is worth noting that,</w:t>
      </w:r>
      <w:r w:rsidR="00F24C5C">
        <w:t xml:space="preserve"> </w:t>
      </w:r>
      <w:r w:rsidR="00C407A1">
        <w:t xml:space="preserve">according to </w:t>
      </w:r>
      <w:r w:rsidR="00F24C5C">
        <w:t>TS38.101-1</w:t>
      </w:r>
      <w:r w:rsidR="00923356">
        <w:t xml:space="preserve">, </w:t>
      </w:r>
      <w:r w:rsidR="00AF6FCF">
        <w:t>when</w:t>
      </w:r>
      <w:r w:rsidR="002E3B88">
        <w:t xml:space="preserve"> </w:t>
      </w:r>
      <w:r w:rsidR="000C09B5">
        <w:t xml:space="preserve">maximum </w:t>
      </w:r>
      <w:r w:rsidR="00722CA0">
        <w:t>UL duty cycle</w:t>
      </w:r>
      <w:r w:rsidR="007133E4">
        <w:t xml:space="preserve"> is lower than 50% (or </w:t>
      </w:r>
      <w:r w:rsidR="00A65A80" w:rsidRPr="001463E2">
        <w:rPr>
          <w:i/>
          <w:iCs/>
        </w:rPr>
        <w:t>maxUplinkDutyCycle-PC2-FR1</w:t>
      </w:r>
      <w:r w:rsidR="00A65A80">
        <w:t>)</w:t>
      </w:r>
      <w:r w:rsidR="00722CA0">
        <w:t xml:space="preserve"> </w:t>
      </w:r>
      <w:r w:rsidR="00C405EF">
        <w:t>e.g.,</w:t>
      </w:r>
      <w:r w:rsidR="00B23E23">
        <w:t xml:space="preserve"> for </w:t>
      </w:r>
      <w:r w:rsidR="00722CA0">
        <w:t>TDD DDDSU</w:t>
      </w:r>
      <w:r w:rsidR="00C405EF">
        <w:t xml:space="preserve">, the </w:t>
      </w:r>
      <w:r w:rsidR="004C3769">
        <w:t>UE</w:t>
      </w:r>
      <w:r w:rsidR="00C405EF">
        <w:t xml:space="preserve"> </w:t>
      </w:r>
      <w:r w:rsidR="004C3769">
        <w:t xml:space="preserve">may </w:t>
      </w:r>
      <w:r w:rsidR="00ED5F5E">
        <w:t>have the capability for</w:t>
      </w:r>
      <w:r w:rsidR="004C3769">
        <w:t xml:space="preserve"> up to 26 dBm maximum UL transmit power</w:t>
      </w:r>
      <w:r w:rsidR="00ED5F5E">
        <w:t xml:space="preserve"> </w:t>
      </w:r>
      <w:r w:rsidR="00A24D30">
        <w:t xml:space="preserve">which is expected to bring some UL throughput benefits especially in terms of coverage without requiring any </w:t>
      </w:r>
      <w:r w:rsidR="00641FFA">
        <w:t>changes to the gNB hardware</w:t>
      </w:r>
      <w:r w:rsidR="00A24D30">
        <w:t xml:space="preserve">. </w:t>
      </w:r>
    </w:p>
    <w:p w14:paraId="4FD9C9FD" w14:textId="647F29A4" w:rsidR="00531A76" w:rsidRDefault="00A24D30" w:rsidP="00C91C21">
      <w:pPr>
        <w:jc w:val="both"/>
      </w:pPr>
      <w:r>
        <w:t>To illustrate</w:t>
      </w:r>
      <w:r w:rsidR="00641FFA">
        <w:t xml:space="preserve"> the benefits of this, we compare in </w:t>
      </w:r>
      <w:r w:rsidR="00641FFA">
        <w:fldChar w:fldCharType="begin"/>
      </w:r>
      <w:r w:rsidR="00641FFA">
        <w:instrText xml:space="preserve"> REF _Ref127444878 \h  \* MERGEFORMAT </w:instrText>
      </w:r>
      <w:r w:rsidR="00641FFA">
        <w:fldChar w:fldCharType="separate"/>
      </w:r>
      <w:r w:rsidR="00641FFA" w:rsidRPr="00641FFA">
        <w:t>Table 4</w:t>
      </w:r>
      <w:r w:rsidR="00641FFA">
        <w:fldChar w:fldCharType="end"/>
      </w:r>
      <w:r w:rsidR="00641FFA">
        <w:t xml:space="preserve"> the UL throughput performance of static TDD with </w:t>
      </w:r>
      <w:r w:rsidR="000A51C1">
        <w:t xml:space="preserve">26 </w:t>
      </w:r>
      <w:r w:rsidR="00641FFA">
        <w:t xml:space="preserve">dBm vs </w:t>
      </w:r>
      <w:r w:rsidR="000A51C1">
        <w:t xml:space="preserve">SBFD with </w:t>
      </w:r>
      <w:r w:rsidR="00641FFA">
        <w:t>2</w:t>
      </w:r>
      <w:r w:rsidR="000A51C1">
        <w:t>3</w:t>
      </w:r>
      <w:r w:rsidR="00641FFA">
        <w:t xml:space="preserve"> dBm max transmit power. Looking at the average </w:t>
      </w:r>
      <w:r w:rsidR="008A4384">
        <w:t>UL</w:t>
      </w:r>
      <w:r w:rsidR="0040122A">
        <w:t xml:space="preserve"> </w:t>
      </w:r>
      <w:r w:rsidR="008A4384">
        <w:t>throughput</w:t>
      </w:r>
      <w:r w:rsidR="00BD439A">
        <w:t xml:space="preserve">, </w:t>
      </w:r>
      <w:r w:rsidR="008A4384">
        <w:t xml:space="preserve">TDD with 26 dBm max output power provides similar performance at low load, while it </w:t>
      </w:r>
      <w:r w:rsidR="00D31842">
        <w:t>exceeds the SBFD performance by 54% and 265% at medium load and high load, respectively.</w:t>
      </w:r>
      <w:r w:rsidR="00BD439A">
        <w:t xml:space="preserve"> </w:t>
      </w:r>
      <w:r w:rsidR="002224D3">
        <w:t xml:space="preserve">On the 5%-ile user throughput, </w:t>
      </w:r>
      <w:r w:rsidR="005F237D">
        <w:t>TDD provides</w:t>
      </w:r>
      <w:r w:rsidR="002224D3">
        <w:t xml:space="preserve"> </w:t>
      </w:r>
      <w:r w:rsidR="0040122A">
        <w:t xml:space="preserve">a small degradation of 17% </w:t>
      </w:r>
      <w:r w:rsidR="00642391">
        <w:t xml:space="preserve">and </w:t>
      </w:r>
      <w:r w:rsidR="00A079C8">
        <w:t>30%</w:t>
      </w:r>
      <w:r w:rsidR="00764124">
        <w:t xml:space="preserve"> gain </w:t>
      </w:r>
      <w:r w:rsidR="00A079C8">
        <w:t xml:space="preserve">at low and medium load, while </w:t>
      </w:r>
      <w:r w:rsidR="005F237D">
        <w:t>significant improvement is obtained at high load</w:t>
      </w:r>
      <w:r w:rsidR="00531A76">
        <w:t>.</w:t>
      </w:r>
    </w:p>
    <w:p w14:paraId="071A9C97" w14:textId="66757F3D" w:rsidR="00833D26" w:rsidRDefault="00833D26" w:rsidP="005C05E9">
      <w:pPr>
        <w:spacing w:after="120"/>
        <w:jc w:val="both"/>
        <w:rPr>
          <w:b/>
          <w:bCs/>
          <w:i/>
          <w:iCs/>
          <w:lang w:val="en-US"/>
        </w:rPr>
      </w:pPr>
      <w:r w:rsidRPr="00F947EE">
        <w:rPr>
          <w:b/>
          <w:bCs/>
          <w:i/>
          <w:iCs/>
          <w:lang w:val="en-US"/>
        </w:rPr>
        <w:t xml:space="preserve">Observation </w:t>
      </w:r>
      <w:r w:rsidR="006A2C8A">
        <w:rPr>
          <w:b/>
          <w:bCs/>
          <w:i/>
          <w:iCs/>
          <w:lang w:val="en-US"/>
        </w:rPr>
        <w:t>5</w:t>
      </w:r>
      <w:r w:rsidRPr="00F947EE">
        <w:rPr>
          <w:b/>
          <w:bCs/>
          <w:i/>
          <w:iCs/>
          <w:lang w:val="en-US"/>
        </w:rPr>
        <w:t xml:space="preserve">: </w:t>
      </w:r>
      <w:r w:rsidR="00676A26">
        <w:rPr>
          <w:b/>
          <w:bCs/>
          <w:i/>
          <w:iCs/>
          <w:lang w:val="en-US"/>
        </w:rPr>
        <w:t>For static TDD with low UL duty cycle (e.g. DDD</w:t>
      </w:r>
      <w:r w:rsidR="00676A26" w:rsidRPr="00676A26">
        <w:rPr>
          <w:b/>
          <w:bCs/>
          <w:i/>
          <w:iCs/>
          <w:lang w:val="en-US"/>
        </w:rPr>
        <w:t>SU)</w:t>
      </w:r>
      <w:r w:rsidRPr="00676A26">
        <w:rPr>
          <w:b/>
          <w:bCs/>
          <w:i/>
          <w:iCs/>
          <w:lang w:val="en-US"/>
        </w:rPr>
        <w:t>,</w:t>
      </w:r>
      <w:r w:rsidR="00676A26" w:rsidRPr="00676A26">
        <w:rPr>
          <w:b/>
          <w:bCs/>
          <w:i/>
          <w:iCs/>
          <w:lang w:val="en-US"/>
        </w:rPr>
        <w:t xml:space="preserve"> </w:t>
      </w:r>
      <w:r w:rsidR="00676A26" w:rsidRPr="00676A26">
        <w:rPr>
          <w:b/>
          <w:bCs/>
          <w:i/>
          <w:iCs/>
        </w:rPr>
        <w:t>some UEs may have the capability for up to 26 dBm maximum UL transmit power</w:t>
      </w:r>
      <w:r w:rsidR="00E568E5">
        <w:rPr>
          <w:b/>
          <w:bCs/>
          <w:i/>
          <w:iCs/>
        </w:rPr>
        <w:t xml:space="preserve">. </w:t>
      </w:r>
      <w:r w:rsidR="005C05E9">
        <w:rPr>
          <w:b/>
          <w:bCs/>
          <w:i/>
          <w:iCs/>
        </w:rPr>
        <w:t xml:space="preserve">Comparing SBFD with 23 dBm UL max transmit power vs static TDD DDDSU </w:t>
      </w:r>
      <w:r w:rsidR="005C05E9">
        <w:rPr>
          <w:b/>
          <w:bCs/>
          <w:i/>
          <w:iCs/>
        </w:rPr>
        <w:lastRenderedPageBreak/>
        <w:t xml:space="preserve">with 26 dBm max UL transmit power, </w:t>
      </w:r>
      <w:r w:rsidR="00BB3B04">
        <w:rPr>
          <w:b/>
          <w:bCs/>
          <w:i/>
          <w:iCs/>
        </w:rPr>
        <w:t xml:space="preserve">static </w:t>
      </w:r>
      <w:r w:rsidR="00957A3D">
        <w:rPr>
          <w:b/>
          <w:bCs/>
          <w:i/>
          <w:iCs/>
        </w:rPr>
        <w:t xml:space="preserve">TDD performs </w:t>
      </w:r>
      <w:r w:rsidR="007B403D">
        <w:rPr>
          <w:b/>
          <w:bCs/>
          <w:i/>
          <w:iCs/>
        </w:rPr>
        <w:t>as good</w:t>
      </w:r>
      <w:r w:rsidR="00630361">
        <w:rPr>
          <w:b/>
          <w:bCs/>
          <w:i/>
          <w:iCs/>
        </w:rPr>
        <w:t xml:space="preserve"> or </w:t>
      </w:r>
      <w:r w:rsidR="00957A3D">
        <w:rPr>
          <w:b/>
          <w:bCs/>
          <w:i/>
          <w:iCs/>
        </w:rPr>
        <w:t xml:space="preserve">better </w:t>
      </w:r>
      <w:r w:rsidR="005659AD">
        <w:rPr>
          <w:b/>
          <w:bCs/>
          <w:i/>
          <w:iCs/>
        </w:rPr>
        <w:t xml:space="preserve">in terms of UL average throughput </w:t>
      </w:r>
      <w:r w:rsidR="000D17B1">
        <w:rPr>
          <w:b/>
          <w:bCs/>
          <w:i/>
          <w:iCs/>
        </w:rPr>
        <w:t xml:space="preserve">performance, </w:t>
      </w:r>
      <w:r w:rsidR="005E3A3E">
        <w:rPr>
          <w:b/>
          <w:bCs/>
          <w:i/>
          <w:iCs/>
        </w:rPr>
        <w:t>with only 20%</w:t>
      </w:r>
      <w:r w:rsidR="003E0EE0">
        <w:rPr>
          <w:b/>
          <w:bCs/>
          <w:i/>
          <w:iCs/>
        </w:rPr>
        <w:t>-</w:t>
      </w:r>
      <w:r w:rsidR="005F237D">
        <w:rPr>
          <w:b/>
          <w:bCs/>
          <w:i/>
          <w:iCs/>
        </w:rPr>
        <w:t>30</w:t>
      </w:r>
      <w:r w:rsidR="003E0EE0">
        <w:rPr>
          <w:b/>
          <w:bCs/>
          <w:i/>
          <w:iCs/>
        </w:rPr>
        <w:t>%</w:t>
      </w:r>
      <w:r w:rsidR="005E3A3E">
        <w:rPr>
          <w:b/>
          <w:bCs/>
          <w:i/>
          <w:iCs/>
        </w:rPr>
        <w:t xml:space="preserve"> </w:t>
      </w:r>
      <w:r w:rsidR="00BA04E9">
        <w:rPr>
          <w:b/>
          <w:bCs/>
          <w:i/>
          <w:iCs/>
        </w:rPr>
        <w:t>lower</w:t>
      </w:r>
      <w:r w:rsidR="005E3A3E">
        <w:rPr>
          <w:b/>
          <w:bCs/>
          <w:i/>
          <w:iCs/>
        </w:rPr>
        <w:t xml:space="preserve"> 5%-ile user UL throughput</w:t>
      </w:r>
      <w:r w:rsidR="005C05E9">
        <w:rPr>
          <w:b/>
          <w:bCs/>
          <w:i/>
          <w:iCs/>
        </w:rPr>
        <w:t>.</w:t>
      </w:r>
      <w:r w:rsidR="005E3A3E">
        <w:rPr>
          <w:b/>
          <w:bCs/>
          <w:i/>
          <w:iCs/>
        </w:rPr>
        <w:t xml:space="preserve"> </w:t>
      </w:r>
    </w:p>
    <w:p w14:paraId="4AF31255" w14:textId="263028F3" w:rsidR="00641FFA" w:rsidRPr="00833D26" w:rsidRDefault="00641FFA" w:rsidP="00833D26">
      <w:pPr>
        <w:jc w:val="both"/>
        <w:rPr>
          <w:i/>
          <w:iCs/>
          <w:lang w:val="en-US"/>
        </w:rPr>
      </w:pPr>
      <w:bookmarkStart w:id="8" w:name="_Ref127444878"/>
      <w:r w:rsidRPr="00833D26">
        <w:rPr>
          <w:i/>
          <w:iCs/>
          <w:lang w:val="en-US"/>
        </w:rPr>
        <w:t xml:space="preserve">Table </w:t>
      </w:r>
      <w:r w:rsidRPr="00833D26">
        <w:rPr>
          <w:i/>
          <w:iCs/>
          <w:lang w:val="en-US"/>
        </w:rPr>
        <w:fldChar w:fldCharType="begin"/>
      </w:r>
      <w:r w:rsidRPr="00833D26">
        <w:rPr>
          <w:i/>
          <w:iCs/>
          <w:lang w:val="en-US"/>
        </w:rPr>
        <w:instrText xml:space="preserve"> SEQ Table \* ARABIC </w:instrText>
      </w:r>
      <w:r w:rsidRPr="00833D26">
        <w:rPr>
          <w:i/>
          <w:iCs/>
          <w:lang w:val="en-US"/>
        </w:rPr>
        <w:fldChar w:fldCharType="separate"/>
      </w:r>
      <w:r w:rsidR="00DB4EA2">
        <w:rPr>
          <w:i/>
          <w:iCs/>
          <w:noProof/>
          <w:lang w:val="en-US"/>
        </w:rPr>
        <w:t>5</w:t>
      </w:r>
      <w:r w:rsidRPr="00833D26">
        <w:rPr>
          <w:i/>
          <w:iCs/>
          <w:lang w:val="en-US"/>
        </w:rPr>
        <w:fldChar w:fldCharType="end"/>
      </w:r>
      <w:bookmarkEnd w:id="8"/>
      <w:r w:rsidRPr="00833D26">
        <w:rPr>
          <w:i/>
          <w:iCs/>
          <w:lang w:val="en-US"/>
        </w:rPr>
        <w:t xml:space="preserve">: UL throughput performance of TDD DDDSU with </w:t>
      </w:r>
      <w:r w:rsidR="00810218">
        <w:rPr>
          <w:i/>
          <w:iCs/>
          <w:lang w:val="en-US"/>
        </w:rPr>
        <w:t>26 dBm</w:t>
      </w:r>
      <w:r w:rsidRPr="00833D26">
        <w:rPr>
          <w:i/>
          <w:iCs/>
          <w:lang w:val="en-US"/>
        </w:rPr>
        <w:t xml:space="preserve"> vs </w:t>
      </w:r>
      <w:r w:rsidR="00810218">
        <w:rPr>
          <w:i/>
          <w:iCs/>
          <w:lang w:val="en-US"/>
        </w:rPr>
        <w:t xml:space="preserve">SBFD with </w:t>
      </w:r>
      <w:r w:rsidRPr="00833D26">
        <w:rPr>
          <w:i/>
          <w:iCs/>
          <w:lang w:val="en-US"/>
        </w:rPr>
        <w:t xml:space="preserve">23 dBm maximum transmit power. Assumptions: 0.1 MB payload size. Green/red colors are shown to highlight performance gain or degradation exceeding 10% with respect to the </w:t>
      </w:r>
      <w:r w:rsidR="00810218">
        <w:rPr>
          <w:i/>
          <w:iCs/>
          <w:lang w:val="en-US"/>
        </w:rPr>
        <w:t>TDD 26</w:t>
      </w:r>
      <w:r w:rsidRPr="00833D26">
        <w:rPr>
          <w:i/>
          <w:iCs/>
          <w:lang w:val="en-US"/>
        </w:rPr>
        <w:t xml:space="preserve"> dBm baseline.</w:t>
      </w:r>
    </w:p>
    <w:tbl>
      <w:tblPr>
        <w:tblW w:w="9869" w:type="dxa"/>
        <w:tblLook w:val="04A0" w:firstRow="1" w:lastRow="0" w:firstColumn="1" w:lastColumn="0" w:noHBand="0" w:noVBand="1"/>
      </w:tblPr>
      <w:tblGrid>
        <w:gridCol w:w="1678"/>
        <w:gridCol w:w="758"/>
        <w:gridCol w:w="961"/>
        <w:gridCol w:w="937"/>
        <w:gridCol w:w="911"/>
        <w:gridCol w:w="807"/>
        <w:gridCol w:w="901"/>
        <w:gridCol w:w="886"/>
        <w:gridCol w:w="911"/>
        <w:gridCol w:w="897"/>
        <w:gridCol w:w="222"/>
      </w:tblGrid>
      <w:tr w:rsidR="00246D79" w:rsidRPr="00246D79" w14:paraId="0A988A70" w14:textId="77777777" w:rsidTr="001463E2">
        <w:trPr>
          <w:gridAfter w:val="1"/>
          <w:wAfter w:w="222" w:type="dxa"/>
          <w:trHeight w:val="264"/>
        </w:trPr>
        <w:tc>
          <w:tcPr>
            <w:tcW w:w="16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4E35A" w14:textId="77777777" w:rsidR="00246D79" w:rsidRPr="00246D79" w:rsidRDefault="00246D79" w:rsidP="00246D79">
            <w:pPr>
              <w:overflowPunct/>
              <w:autoSpaceDE/>
              <w:autoSpaceDN/>
              <w:adjustRightInd/>
              <w:spacing w:after="0"/>
              <w:jc w:val="center"/>
              <w:textAlignment w:val="auto"/>
              <w:rPr>
                <w:rFonts w:ascii="Calibri" w:eastAsia="Times New Roman" w:hAnsi="Calibri" w:cs="Calibri"/>
                <w:color w:val="000000"/>
                <w:lang w:val="en-US"/>
              </w:rPr>
            </w:pPr>
            <w:r w:rsidRPr="00246D79">
              <w:rPr>
                <w:rFonts w:ascii="Calibri" w:eastAsia="Times New Roman" w:hAnsi="Calibri" w:cs="Calibri"/>
                <w:color w:val="000000"/>
                <w:lang w:val="en-US"/>
              </w:rPr>
              <w:t>Uplink</w:t>
            </w:r>
          </w:p>
        </w:tc>
        <w:tc>
          <w:tcPr>
            <w:tcW w:w="2656"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2A30D" w14:textId="12C03A15" w:rsidR="00246D79" w:rsidRPr="00246D79" w:rsidRDefault="00246D79" w:rsidP="00246D79">
            <w:pPr>
              <w:overflowPunct/>
              <w:autoSpaceDE/>
              <w:autoSpaceDN/>
              <w:adjustRightInd/>
              <w:spacing w:after="0"/>
              <w:jc w:val="center"/>
              <w:textAlignment w:val="auto"/>
              <w:rPr>
                <w:rFonts w:ascii="Calibri" w:eastAsia="Times New Roman" w:hAnsi="Calibri" w:cs="Calibri"/>
                <w:color w:val="000000"/>
                <w:lang w:val="en-US"/>
              </w:rPr>
            </w:pPr>
            <w:r w:rsidRPr="00246D79">
              <w:rPr>
                <w:rFonts w:ascii="Calibri" w:eastAsia="Times New Roman" w:hAnsi="Calibri" w:cs="Calibri"/>
                <w:color w:val="000000"/>
                <w:lang w:val="en-US"/>
              </w:rPr>
              <w:t>SBFD – 154 dB RSI and 154 dB</w:t>
            </w:r>
            <w:r w:rsidR="009945BD">
              <w:rPr>
                <w:rFonts w:ascii="Calibri" w:eastAsia="Times New Roman" w:hAnsi="Calibri" w:cs="Calibri"/>
                <w:color w:val="000000"/>
                <w:lang w:val="en-US"/>
              </w:rPr>
              <w:t xml:space="preserve"> </w:t>
            </w:r>
            <m:oMath>
              <m:sSubSup>
                <m:sSubSupPr>
                  <m:ctrlPr>
                    <w:rPr>
                      <w:rFonts w:ascii="Cambria Math" w:eastAsia="Times New Roman" w:hAnsi="Cambria Math" w:cs="Calibri"/>
                      <w:lang w:val=""/>
                    </w:rPr>
                  </m:ctrlPr>
                </m:sSubSupPr>
                <m:e>
                  <m:r>
                    <m:rPr>
                      <m:sty m:val="p"/>
                    </m:rPr>
                    <w:rPr>
                      <w:rFonts w:ascii="Cambria Math" w:eastAsia="Times New Roman" w:hAnsi="Cambria Math" w:cs="Calibri"/>
                      <w:lang w:val=""/>
                    </w:rPr>
                    <m:t>α</m:t>
                  </m:r>
                </m:e>
                <m:sub>
                  <m:r>
                    <m:rPr>
                      <m:sty m:val="p"/>
                    </m:rPr>
                    <w:rPr>
                      <w:rFonts w:ascii="Cambria Math" w:eastAsia="Times New Roman" w:hAnsi="Cambria Math" w:cs="Calibri"/>
                      <w:lang w:val=""/>
                    </w:rPr>
                    <m:t>co-site</m:t>
                  </m:r>
                </m:sub>
                <m:sup/>
              </m:sSubSup>
            </m:oMath>
            <w:r w:rsidRPr="00246D79">
              <w:rPr>
                <w:rFonts w:ascii="Calibri" w:eastAsia="Times New Roman" w:hAnsi="Calibri" w:cs="Calibri"/>
                <w:color w:val="000000"/>
                <w:lang w:val="en-US"/>
              </w:rPr>
              <w:t xml:space="preserve"> </w:t>
            </w:r>
          </w:p>
        </w:tc>
        <w:tc>
          <w:tcPr>
            <w:tcW w:w="5313"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5FBC6" w14:textId="75F6D6C5" w:rsidR="00246D79" w:rsidRPr="00246D79" w:rsidRDefault="00246D79" w:rsidP="00246D79">
            <w:pPr>
              <w:overflowPunct/>
              <w:autoSpaceDE/>
              <w:autoSpaceDN/>
              <w:adjustRightInd/>
              <w:spacing w:after="0"/>
              <w:jc w:val="center"/>
              <w:textAlignment w:val="auto"/>
              <w:rPr>
                <w:rFonts w:ascii="Calibri" w:eastAsia="Times New Roman" w:hAnsi="Calibri" w:cs="Calibri"/>
                <w:color w:val="000000"/>
                <w:lang w:val="en-US"/>
              </w:rPr>
            </w:pPr>
            <w:r w:rsidRPr="00246D79">
              <w:rPr>
                <w:rFonts w:ascii="Calibri" w:eastAsia="Times New Roman" w:hAnsi="Calibri" w:cs="Calibri"/>
                <w:color w:val="000000"/>
                <w:lang w:val="en-US"/>
              </w:rPr>
              <w:t>Static TDD 26 dBm</w:t>
            </w:r>
            <w:r w:rsidR="00B80CD8">
              <w:rPr>
                <w:rFonts w:ascii="Calibri" w:eastAsia="Times New Roman" w:hAnsi="Calibri" w:cs="Calibri"/>
                <w:color w:val="000000"/>
                <w:lang w:val="en-US"/>
              </w:rPr>
              <w:t xml:space="preserve"> (</w:t>
            </w:r>
            <w:r w:rsidR="00671FE8">
              <w:rPr>
                <w:rFonts w:ascii="Calibri" w:eastAsia="Times New Roman" w:hAnsi="Calibri" w:cs="Calibri"/>
                <w:color w:val="000000"/>
                <w:lang w:val="en-US"/>
              </w:rPr>
              <w:t>L</w:t>
            </w:r>
            <w:r w:rsidR="00B80CD8">
              <w:rPr>
                <w:rFonts w:ascii="Calibri" w:eastAsia="Times New Roman" w:hAnsi="Calibri" w:cs="Calibri"/>
                <w:color w:val="000000"/>
                <w:lang w:val="en-US"/>
              </w:rPr>
              <w:t>ow Uplink duty cycle)</w:t>
            </w:r>
          </w:p>
        </w:tc>
      </w:tr>
      <w:tr w:rsidR="00246D79" w:rsidRPr="00246D79" w14:paraId="6AB0513E" w14:textId="77777777" w:rsidTr="001463E2">
        <w:trPr>
          <w:trHeight w:val="404"/>
        </w:trPr>
        <w:tc>
          <w:tcPr>
            <w:tcW w:w="1678" w:type="dxa"/>
            <w:vMerge/>
            <w:tcBorders>
              <w:top w:val="single" w:sz="4" w:space="0" w:color="auto"/>
              <w:left w:val="single" w:sz="4" w:space="0" w:color="auto"/>
              <w:bottom w:val="single" w:sz="4" w:space="0" w:color="auto"/>
              <w:right w:val="single" w:sz="4" w:space="0" w:color="auto"/>
            </w:tcBorders>
            <w:vAlign w:val="center"/>
            <w:hideMark/>
          </w:tcPr>
          <w:p w14:paraId="1903A44F" w14:textId="77777777" w:rsidR="00246D79" w:rsidRPr="00246D79" w:rsidRDefault="00246D79" w:rsidP="00246D79">
            <w:pPr>
              <w:overflowPunct/>
              <w:autoSpaceDE/>
              <w:autoSpaceDN/>
              <w:adjustRightInd/>
              <w:spacing w:after="0"/>
              <w:textAlignment w:val="auto"/>
              <w:rPr>
                <w:rFonts w:ascii="Calibri" w:eastAsia="Times New Roman" w:hAnsi="Calibri" w:cs="Calibri"/>
                <w:color w:val="000000"/>
                <w:lang w:val="en-US"/>
              </w:rPr>
            </w:pPr>
          </w:p>
        </w:tc>
        <w:tc>
          <w:tcPr>
            <w:tcW w:w="2656" w:type="dxa"/>
            <w:gridSpan w:val="3"/>
            <w:vMerge/>
            <w:tcBorders>
              <w:top w:val="single" w:sz="4" w:space="0" w:color="auto"/>
              <w:left w:val="single" w:sz="4" w:space="0" w:color="auto"/>
              <w:bottom w:val="single" w:sz="4" w:space="0" w:color="auto"/>
              <w:right w:val="single" w:sz="4" w:space="0" w:color="auto"/>
            </w:tcBorders>
            <w:vAlign w:val="center"/>
            <w:hideMark/>
          </w:tcPr>
          <w:p w14:paraId="3BC33853" w14:textId="77777777" w:rsidR="00246D79" w:rsidRPr="00246D79" w:rsidRDefault="00246D79" w:rsidP="00246D79">
            <w:pPr>
              <w:overflowPunct/>
              <w:autoSpaceDE/>
              <w:autoSpaceDN/>
              <w:adjustRightInd/>
              <w:spacing w:after="0"/>
              <w:textAlignment w:val="auto"/>
              <w:rPr>
                <w:rFonts w:ascii="Calibri" w:eastAsia="Times New Roman" w:hAnsi="Calibri" w:cs="Calibri"/>
                <w:color w:val="000000"/>
                <w:lang w:val="en-US"/>
              </w:rPr>
            </w:pPr>
          </w:p>
        </w:tc>
        <w:tc>
          <w:tcPr>
            <w:tcW w:w="5313" w:type="dxa"/>
            <w:gridSpan w:val="6"/>
            <w:vMerge/>
            <w:tcBorders>
              <w:top w:val="single" w:sz="4" w:space="0" w:color="auto"/>
              <w:left w:val="single" w:sz="4" w:space="0" w:color="auto"/>
              <w:bottom w:val="single" w:sz="4" w:space="0" w:color="auto"/>
              <w:right w:val="single" w:sz="4" w:space="0" w:color="auto"/>
            </w:tcBorders>
            <w:vAlign w:val="center"/>
            <w:hideMark/>
          </w:tcPr>
          <w:p w14:paraId="4B54A8E2" w14:textId="77777777" w:rsidR="00246D79" w:rsidRPr="00246D79" w:rsidRDefault="00246D79" w:rsidP="00246D79">
            <w:pPr>
              <w:overflowPunct/>
              <w:autoSpaceDE/>
              <w:autoSpaceDN/>
              <w:adjustRightInd/>
              <w:spacing w:after="0"/>
              <w:textAlignment w:val="auto"/>
              <w:rPr>
                <w:rFonts w:ascii="Calibri" w:eastAsia="Times New Roman" w:hAnsi="Calibri" w:cs="Calibri"/>
                <w:color w:val="000000"/>
                <w:lang w:val="en-US"/>
              </w:rPr>
            </w:pPr>
          </w:p>
        </w:tc>
        <w:tc>
          <w:tcPr>
            <w:tcW w:w="222" w:type="dxa"/>
            <w:tcBorders>
              <w:top w:val="nil"/>
              <w:left w:val="nil"/>
              <w:bottom w:val="nil"/>
              <w:right w:val="nil"/>
            </w:tcBorders>
            <w:shd w:val="clear" w:color="auto" w:fill="auto"/>
            <w:noWrap/>
            <w:vAlign w:val="bottom"/>
            <w:hideMark/>
          </w:tcPr>
          <w:p w14:paraId="09DFD30D" w14:textId="77777777" w:rsidR="00246D79" w:rsidRPr="00246D79" w:rsidRDefault="00246D79" w:rsidP="00246D79">
            <w:pPr>
              <w:overflowPunct/>
              <w:autoSpaceDE/>
              <w:autoSpaceDN/>
              <w:adjustRightInd/>
              <w:spacing w:after="0"/>
              <w:jc w:val="center"/>
              <w:textAlignment w:val="auto"/>
              <w:rPr>
                <w:rFonts w:ascii="Calibri" w:eastAsia="Times New Roman" w:hAnsi="Calibri" w:cs="Calibri"/>
                <w:color w:val="000000"/>
                <w:lang w:val="en-US"/>
              </w:rPr>
            </w:pPr>
          </w:p>
        </w:tc>
      </w:tr>
      <w:tr w:rsidR="00246D79" w:rsidRPr="00246D79" w14:paraId="16D87041" w14:textId="77777777" w:rsidTr="001463E2">
        <w:trPr>
          <w:trHeight w:val="264"/>
        </w:trPr>
        <w:tc>
          <w:tcPr>
            <w:tcW w:w="1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9A838" w14:textId="77777777" w:rsidR="00246D79" w:rsidRPr="00246D79" w:rsidRDefault="00246D79" w:rsidP="00246D79">
            <w:pPr>
              <w:overflowPunct/>
              <w:autoSpaceDE/>
              <w:autoSpaceDN/>
              <w:adjustRightInd/>
              <w:spacing w:after="0"/>
              <w:jc w:val="center"/>
              <w:textAlignment w:val="auto"/>
              <w:rPr>
                <w:rFonts w:ascii="Calibri" w:eastAsia="Times New Roman" w:hAnsi="Calibri" w:cs="Calibri"/>
                <w:color w:val="000000"/>
                <w:lang w:val="en-US"/>
              </w:rPr>
            </w:pPr>
            <w:r w:rsidRPr="00246D79">
              <w:rPr>
                <w:rFonts w:ascii="Calibri" w:eastAsia="Times New Roman" w:hAnsi="Calibri" w:cs="Calibri"/>
                <w:color w:val="000000"/>
                <w:lang w:val="en-US"/>
              </w:rPr>
              <w:t>Load</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1E272704" w14:textId="77777777" w:rsidR="00246D79" w:rsidRPr="00246D79" w:rsidRDefault="00246D79" w:rsidP="00246D79">
            <w:pPr>
              <w:overflowPunct/>
              <w:autoSpaceDE/>
              <w:autoSpaceDN/>
              <w:adjustRightInd/>
              <w:spacing w:after="0"/>
              <w:jc w:val="center"/>
              <w:textAlignment w:val="auto"/>
              <w:rPr>
                <w:rFonts w:ascii="Calibri" w:eastAsia="Times New Roman" w:hAnsi="Calibri" w:cs="Calibri"/>
                <w:color w:val="000000"/>
                <w:lang w:val="en-US"/>
              </w:rPr>
            </w:pPr>
            <w:r w:rsidRPr="00246D79">
              <w:rPr>
                <w:rFonts w:ascii="Calibri" w:eastAsia="Times New Roman" w:hAnsi="Calibri" w:cs="Calibri"/>
                <w:color w:val="000000"/>
                <w:lang w:val="en-US"/>
              </w:rPr>
              <w:t xml:space="preserve">Low </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5F10808B" w14:textId="77777777" w:rsidR="00246D79" w:rsidRPr="00246D79" w:rsidRDefault="00246D79" w:rsidP="00246D79">
            <w:pPr>
              <w:overflowPunct/>
              <w:autoSpaceDE/>
              <w:autoSpaceDN/>
              <w:adjustRightInd/>
              <w:spacing w:after="0"/>
              <w:jc w:val="center"/>
              <w:textAlignment w:val="auto"/>
              <w:rPr>
                <w:rFonts w:ascii="Calibri" w:eastAsia="Times New Roman" w:hAnsi="Calibri" w:cs="Calibri"/>
                <w:color w:val="000000"/>
                <w:lang w:val="en-US"/>
              </w:rPr>
            </w:pPr>
            <w:r w:rsidRPr="00246D79">
              <w:rPr>
                <w:rFonts w:ascii="Calibri" w:eastAsia="Times New Roman" w:hAnsi="Calibri" w:cs="Calibri"/>
                <w:color w:val="000000"/>
                <w:lang w:val="en-US"/>
              </w:rPr>
              <w:t>Medium</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14:paraId="17204843" w14:textId="77777777" w:rsidR="00246D79" w:rsidRPr="00246D79" w:rsidRDefault="00246D79" w:rsidP="00246D79">
            <w:pPr>
              <w:overflowPunct/>
              <w:autoSpaceDE/>
              <w:autoSpaceDN/>
              <w:adjustRightInd/>
              <w:spacing w:after="0"/>
              <w:jc w:val="center"/>
              <w:textAlignment w:val="auto"/>
              <w:rPr>
                <w:rFonts w:ascii="Calibri" w:eastAsia="Times New Roman" w:hAnsi="Calibri" w:cs="Calibri"/>
                <w:color w:val="000000"/>
                <w:lang w:val="en-US"/>
              </w:rPr>
            </w:pPr>
            <w:r w:rsidRPr="00246D79">
              <w:rPr>
                <w:rFonts w:ascii="Calibri" w:eastAsia="Times New Roman" w:hAnsi="Calibri" w:cs="Calibri"/>
                <w:color w:val="000000"/>
                <w:lang w:val="en-US"/>
              </w:rPr>
              <w:t>High</w:t>
            </w:r>
          </w:p>
        </w:tc>
        <w:tc>
          <w:tcPr>
            <w:tcW w:w="17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C80FE2B" w14:textId="77777777" w:rsidR="00246D79" w:rsidRPr="00246D79" w:rsidRDefault="00246D79" w:rsidP="00246D79">
            <w:pPr>
              <w:overflowPunct/>
              <w:autoSpaceDE/>
              <w:autoSpaceDN/>
              <w:adjustRightInd/>
              <w:spacing w:after="0"/>
              <w:jc w:val="center"/>
              <w:textAlignment w:val="auto"/>
              <w:rPr>
                <w:rFonts w:ascii="Calibri" w:eastAsia="Times New Roman" w:hAnsi="Calibri" w:cs="Calibri"/>
                <w:color w:val="000000"/>
                <w:lang w:val="en-US"/>
              </w:rPr>
            </w:pPr>
            <w:r w:rsidRPr="00246D79">
              <w:rPr>
                <w:rFonts w:ascii="Calibri" w:eastAsia="Times New Roman" w:hAnsi="Calibri" w:cs="Calibri"/>
                <w:color w:val="000000"/>
                <w:lang w:val="en-US"/>
              </w:rPr>
              <w:t xml:space="preserve">Low </w:t>
            </w:r>
          </w:p>
        </w:tc>
        <w:tc>
          <w:tcPr>
            <w:tcW w:w="17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BA38A92" w14:textId="77777777" w:rsidR="00246D79" w:rsidRPr="00246D79" w:rsidRDefault="00246D79" w:rsidP="00246D79">
            <w:pPr>
              <w:overflowPunct/>
              <w:autoSpaceDE/>
              <w:autoSpaceDN/>
              <w:adjustRightInd/>
              <w:spacing w:after="0"/>
              <w:jc w:val="center"/>
              <w:textAlignment w:val="auto"/>
              <w:rPr>
                <w:rFonts w:ascii="Calibri" w:eastAsia="Times New Roman" w:hAnsi="Calibri" w:cs="Calibri"/>
                <w:color w:val="000000"/>
                <w:lang w:val="en-US"/>
              </w:rPr>
            </w:pPr>
            <w:r w:rsidRPr="00246D79">
              <w:rPr>
                <w:rFonts w:ascii="Calibri" w:eastAsia="Times New Roman" w:hAnsi="Calibri" w:cs="Calibri"/>
                <w:color w:val="000000"/>
                <w:lang w:val="en-US"/>
              </w:rPr>
              <w:t>Medium</w:t>
            </w:r>
          </w:p>
        </w:tc>
        <w:tc>
          <w:tcPr>
            <w:tcW w:w="180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07B971" w14:textId="77777777" w:rsidR="00246D79" w:rsidRPr="00246D79" w:rsidRDefault="00246D79" w:rsidP="00246D79">
            <w:pPr>
              <w:overflowPunct/>
              <w:autoSpaceDE/>
              <w:autoSpaceDN/>
              <w:adjustRightInd/>
              <w:spacing w:after="0"/>
              <w:jc w:val="center"/>
              <w:textAlignment w:val="auto"/>
              <w:rPr>
                <w:rFonts w:ascii="Calibri" w:eastAsia="Times New Roman" w:hAnsi="Calibri" w:cs="Calibri"/>
                <w:color w:val="000000"/>
                <w:lang w:val="en-US"/>
              </w:rPr>
            </w:pPr>
            <w:r w:rsidRPr="00246D79">
              <w:rPr>
                <w:rFonts w:ascii="Calibri" w:eastAsia="Times New Roman" w:hAnsi="Calibri" w:cs="Calibri"/>
                <w:color w:val="000000"/>
                <w:lang w:val="en-US"/>
              </w:rPr>
              <w:t>High</w:t>
            </w:r>
          </w:p>
        </w:tc>
        <w:tc>
          <w:tcPr>
            <w:tcW w:w="222" w:type="dxa"/>
            <w:vAlign w:val="center"/>
            <w:hideMark/>
          </w:tcPr>
          <w:p w14:paraId="6F61D294" w14:textId="77777777" w:rsidR="00246D79" w:rsidRPr="00246D79" w:rsidRDefault="00246D79" w:rsidP="00246D79">
            <w:pPr>
              <w:overflowPunct/>
              <w:autoSpaceDE/>
              <w:autoSpaceDN/>
              <w:adjustRightInd/>
              <w:spacing w:after="0"/>
              <w:textAlignment w:val="auto"/>
              <w:rPr>
                <w:rFonts w:eastAsia="Times New Roman"/>
                <w:lang w:val="en-US"/>
              </w:rPr>
            </w:pPr>
          </w:p>
        </w:tc>
      </w:tr>
      <w:tr w:rsidR="003B018F" w:rsidRPr="00246D79" w14:paraId="632755AB" w14:textId="77777777" w:rsidTr="001463E2">
        <w:trPr>
          <w:trHeight w:val="540"/>
        </w:trPr>
        <w:tc>
          <w:tcPr>
            <w:tcW w:w="1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72417" w14:textId="77777777" w:rsidR="00DC6176" w:rsidRPr="001463E2" w:rsidRDefault="00DC6176" w:rsidP="00DC6176">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5%-ile Average UL UPT [Mbps]</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03BDB" w14:textId="53A70D5C"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1,13</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50E90" w14:textId="1E987DED"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0,54</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C6128" w14:textId="0454D0BA"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0,016</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83A3C" w14:textId="357CF5BC"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0,94</w:t>
            </w:r>
          </w:p>
        </w:tc>
        <w:tc>
          <w:tcPr>
            <w:tcW w:w="807"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36EEEFA2" w14:textId="1ACF1BE8" w:rsidR="00DC6176" w:rsidRPr="00246D79" w:rsidRDefault="00DC6176" w:rsidP="00DC6176">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-17%</w:t>
            </w:r>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BD98B" w14:textId="2204767A"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0,38</w:t>
            </w:r>
          </w:p>
        </w:tc>
        <w:tc>
          <w:tcPr>
            <w:tcW w:w="886"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4F856C1B" w14:textId="194D38C9" w:rsidR="00DC6176" w:rsidRPr="00246D79" w:rsidRDefault="00DC6176" w:rsidP="00DC6176">
            <w:pPr>
              <w:overflowPunct/>
              <w:autoSpaceDE/>
              <w:autoSpaceDN/>
              <w:adjustRightInd/>
              <w:spacing w:after="0"/>
              <w:jc w:val="center"/>
              <w:textAlignment w:val="auto"/>
              <w:rPr>
                <w:rFonts w:ascii="Calibri" w:eastAsia="Times New Roman" w:hAnsi="Calibri" w:cs="Calibri"/>
                <w:color w:val="9C0006"/>
                <w:lang w:val="en-US"/>
              </w:rPr>
            </w:pPr>
            <w:r>
              <w:rPr>
                <w:rFonts w:ascii="Calibri" w:hAnsi="Calibri" w:cs="Calibri"/>
                <w:color w:val="9C0006"/>
              </w:rPr>
              <w:t>-30%</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13401" w14:textId="7CC1DC95"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0,07</w:t>
            </w:r>
          </w:p>
        </w:tc>
        <w:tc>
          <w:tcPr>
            <w:tcW w:w="897" w:type="dxa"/>
            <w:tcBorders>
              <w:top w:val="single" w:sz="4" w:space="0" w:color="auto"/>
              <w:left w:val="single" w:sz="4" w:space="0" w:color="auto"/>
              <w:bottom w:val="single" w:sz="4" w:space="0" w:color="auto"/>
              <w:right w:val="single" w:sz="4" w:space="0" w:color="auto"/>
            </w:tcBorders>
            <w:shd w:val="clear" w:color="000000" w:fill="C6EFCE"/>
            <w:noWrap/>
            <w:vAlign w:val="center"/>
          </w:tcPr>
          <w:p w14:paraId="7984EF4A" w14:textId="6AEC66F0" w:rsidR="00DC6176" w:rsidRPr="00246D79" w:rsidRDefault="00DC6176" w:rsidP="00DC6176">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006100"/>
              </w:rPr>
              <w:t>356%</w:t>
            </w:r>
          </w:p>
        </w:tc>
        <w:tc>
          <w:tcPr>
            <w:tcW w:w="222" w:type="dxa"/>
            <w:vAlign w:val="center"/>
            <w:hideMark/>
          </w:tcPr>
          <w:p w14:paraId="7BDCDD6B" w14:textId="77777777" w:rsidR="00DC6176" w:rsidRPr="00246D79" w:rsidRDefault="00DC6176" w:rsidP="00DC6176">
            <w:pPr>
              <w:overflowPunct/>
              <w:autoSpaceDE/>
              <w:autoSpaceDN/>
              <w:adjustRightInd/>
              <w:spacing w:after="0"/>
              <w:textAlignment w:val="auto"/>
              <w:rPr>
                <w:rFonts w:eastAsia="Times New Roman"/>
                <w:lang w:val="en-US"/>
              </w:rPr>
            </w:pPr>
          </w:p>
        </w:tc>
      </w:tr>
      <w:tr w:rsidR="00DC6176" w:rsidRPr="00246D79" w14:paraId="53C6F025" w14:textId="77777777" w:rsidTr="001463E2">
        <w:trPr>
          <w:trHeight w:val="540"/>
        </w:trPr>
        <w:tc>
          <w:tcPr>
            <w:tcW w:w="1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E6E70" w14:textId="77777777" w:rsidR="00DC6176" w:rsidRPr="001463E2" w:rsidRDefault="00DC6176" w:rsidP="00DC6176">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50%-ile Average UL UPT [Mbps]</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FBF69" w14:textId="51D3692E"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20,26</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F21BF" w14:textId="0B887870"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6,95</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E66F1" w14:textId="2EBB20BB"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0,98</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FFB21" w14:textId="3D4B72E9"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19,96</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1D0B7" w14:textId="72AD8B97" w:rsidR="00DC6176" w:rsidRPr="00246D79" w:rsidRDefault="00DC6176" w:rsidP="00DC6176">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000000"/>
              </w:rPr>
              <w:t>-1%</w:t>
            </w:r>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0F15E" w14:textId="1BFEFCDB"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14,39</w:t>
            </w:r>
          </w:p>
        </w:tc>
        <w:tc>
          <w:tcPr>
            <w:tcW w:w="886" w:type="dxa"/>
            <w:tcBorders>
              <w:top w:val="single" w:sz="4" w:space="0" w:color="auto"/>
              <w:left w:val="single" w:sz="4" w:space="0" w:color="auto"/>
              <w:bottom w:val="single" w:sz="4" w:space="0" w:color="auto"/>
              <w:right w:val="single" w:sz="4" w:space="0" w:color="auto"/>
            </w:tcBorders>
            <w:shd w:val="clear" w:color="000000" w:fill="C6EFCE"/>
            <w:noWrap/>
            <w:vAlign w:val="center"/>
          </w:tcPr>
          <w:p w14:paraId="40888AC6" w14:textId="7EC2D357" w:rsidR="00DC6176" w:rsidRPr="00246D79" w:rsidRDefault="00DC6176" w:rsidP="00DC6176">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006100"/>
              </w:rPr>
              <w:t>107%</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0AFC9" w14:textId="18574229"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8,7</w:t>
            </w:r>
          </w:p>
        </w:tc>
        <w:tc>
          <w:tcPr>
            <w:tcW w:w="897" w:type="dxa"/>
            <w:tcBorders>
              <w:top w:val="single" w:sz="4" w:space="0" w:color="auto"/>
              <w:left w:val="single" w:sz="4" w:space="0" w:color="auto"/>
              <w:bottom w:val="single" w:sz="4" w:space="0" w:color="auto"/>
              <w:right w:val="single" w:sz="4" w:space="0" w:color="auto"/>
            </w:tcBorders>
            <w:shd w:val="clear" w:color="000000" w:fill="C6EFCE"/>
            <w:noWrap/>
            <w:vAlign w:val="center"/>
          </w:tcPr>
          <w:p w14:paraId="39A49467" w14:textId="07034CDD" w:rsidR="00DC6176" w:rsidRPr="00246D79" w:rsidRDefault="00DC6176" w:rsidP="00DC6176">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006100"/>
              </w:rPr>
              <w:t>788%</w:t>
            </w:r>
          </w:p>
        </w:tc>
        <w:tc>
          <w:tcPr>
            <w:tcW w:w="222" w:type="dxa"/>
            <w:vAlign w:val="center"/>
            <w:hideMark/>
          </w:tcPr>
          <w:p w14:paraId="79DDF9D9" w14:textId="77777777" w:rsidR="00DC6176" w:rsidRPr="00246D79" w:rsidRDefault="00DC6176" w:rsidP="00DC6176">
            <w:pPr>
              <w:overflowPunct/>
              <w:autoSpaceDE/>
              <w:autoSpaceDN/>
              <w:adjustRightInd/>
              <w:spacing w:after="0"/>
              <w:textAlignment w:val="auto"/>
              <w:rPr>
                <w:rFonts w:eastAsia="Times New Roman"/>
                <w:lang w:val="en-US"/>
              </w:rPr>
            </w:pPr>
          </w:p>
        </w:tc>
      </w:tr>
      <w:tr w:rsidR="00DC6176" w:rsidRPr="00246D79" w14:paraId="38C94630" w14:textId="77777777" w:rsidTr="001463E2">
        <w:trPr>
          <w:trHeight w:val="540"/>
        </w:trPr>
        <w:tc>
          <w:tcPr>
            <w:tcW w:w="1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78E17" w14:textId="77777777" w:rsidR="00DC6176" w:rsidRPr="001463E2" w:rsidRDefault="00DC6176" w:rsidP="00DC6176">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95%-ile Average UL UPT [Mbps]</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2C93E" w14:textId="6C8A8361"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43,12</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F34E7" w14:textId="423D08C3"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28,40</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D528A" w14:textId="4061DD38"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12,3</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4630D" w14:textId="4A71B710"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39,71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8F1A4" w14:textId="242E01AD" w:rsidR="00DC6176" w:rsidRPr="00246D79" w:rsidRDefault="00DC6176" w:rsidP="00DC6176">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000000"/>
              </w:rPr>
              <w:t>-8%</w:t>
            </w:r>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B0D99" w14:textId="56495672"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36,76</w:t>
            </w:r>
          </w:p>
        </w:tc>
        <w:tc>
          <w:tcPr>
            <w:tcW w:w="886" w:type="dxa"/>
            <w:tcBorders>
              <w:top w:val="single" w:sz="4" w:space="0" w:color="auto"/>
              <w:left w:val="single" w:sz="4" w:space="0" w:color="auto"/>
              <w:bottom w:val="single" w:sz="4" w:space="0" w:color="auto"/>
              <w:right w:val="single" w:sz="4" w:space="0" w:color="auto"/>
            </w:tcBorders>
            <w:shd w:val="clear" w:color="000000" w:fill="C6EFCE"/>
            <w:noWrap/>
            <w:vAlign w:val="center"/>
          </w:tcPr>
          <w:p w14:paraId="40758B70" w14:textId="7748E857" w:rsidR="00DC6176" w:rsidRPr="00246D79" w:rsidRDefault="00DC6176" w:rsidP="00DC6176">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006100"/>
              </w:rPr>
              <w:t>29%</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30DE4" w14:textId="615B47F4"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27,77</w:t>
            </w:r>
          </w:p>
        </w:tc>
        <w:tc>
          <w:tcPr>
            <w:tcW w:w="897" w:type="dxa"/>
            <w:tcBorders>
              <w:top w:val="single" w:sz="4" w:space="0" w:color="auto"/>
              <w:left w:val="single" w:sz="4" w:space="0" w:color="auto"/>
              <w:bottom w:val="single" w:sz="4" w:space="0" w:color="auto"/>
              <w:right w:val="single" w:sz="4" w:space="0" w:color="auto"/>
            </w:tcBorders>
            <w:shd w:val="clear" w:color="000000" w:fill="C6EFCE"/>
            <w:noWrap/>
            <w:vAlign w:val="center"/>
          </w:tcPr>
          <w:p w14:paraId="70E8EB98" w14:textId="1EA82413" w:rsidR="00DC6176" w:rsidRPr="00246D79" w:rsidRDefault="00DC6176" w:rsidP="00DC6176">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006100"/>
              </w:rPr>
              <w:t>126%</w:t>
            </w:r>
          </w:p>
        </w:tc>
        <w:tc>
          <w:tcPr>
            <w:tcW w:w="222" w:type="dxa"/>
            <w:vAlign w:val="center"/>
            <w:hideMark/>
          </w:tcPr>
          <w:p w14:paraId="32A32B84" w14:textId="77777777" w:rsidR="00DC6176" w:rsidRPr="00246D79" w:rsidRDefault="00DC6176" w:rsidP="00DC6176">
            <w:pPr>
              <w:overflowPunct/>
              <w:autoSpaceDE/>
              <w:autoSpaceDN/>
              <w:adjustRightInd/>
              <w:spacing w:after="0"/>
              <w:textAlignment w:val="auto"/>
              <w:rPr>
                <w:rFonts w:eastAsia="Times New Roman"/>
                <w:lang w:val="en-US"/>
              </w:rPr>
            </w:pPr>
          </w:p>
        </w:tc>
      </w:tr>
      <w:tr w:rsidR="00DC6176" w:rsidRPr="00246D79" w14:paraId="7A4C04B8" w14:textId="77777777" w:rsidTr="001463E2">
        <w:trPr>
          <w:trHeight w:val="540"/>
        </w:trPr>
        <w:tc>
          <w:tcPr>
            <w:tcW w:w="1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6741C" w14:textId="77777777" w:rsidR="00DC6176" w:rsidRPr="001463E2" w:rsidRDefault="00DC6176" w:rsidP="00DC6176">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Mean Average UL UPT [Mbps]</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11363" w14:textId="5088CABE"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20,08</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1A62B" w14:textId="0D1E4ED8"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10,35</w:t>
            </w: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073FF" w14:textId="0A60561D"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2,95</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ED634" w14:textId="68CEB3C0"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19,66</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C5731" w14:textId="19701378" w:rsidR="00DC6176" w:rsidRPr="00246D79" w:rsidRDefault="00DC6176" w:rsidP="00DC6176">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000000"/>
              </w:rPr>
              <w:t>-2%</w:t>
            </w:r>
          </w:p>
        </w:tc>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9C586" w14:textId="68011907"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15,95</w:t>
            </w:r>
          </w:p>
        </w:tc>
        <w:tc>
          <w:tcPr>
            <w:tcW w:w="886" w:type="dxa"/>
            <w:tcBorders>
              <w:top w:val="single" w:sz="4" w:space="0" w:color="auto"/>
              <w:left w:val="single" w:sz="4" w:space="0" w:color="auto"/>
              <w:bottom w:val="single" w:sz="4" w:space="0" w:color="auto"/>
              <w:right w:val="single" w:sz="4" w:space="0" w:color="auto"/>
            </w:tcBorders>
            <w:shd w:val="clear" w:color="000000" w:fill="C6EFCE"/>
            <w:noWrap/>
            <w:vAlign w:val="center"/>
          </w:tcPr>
          <w:p w14:paraId="68FB6D89" w14:textId="20B45839" w:rsidR="00DC6176" w:rsidRPr="00246D79" w:rsidRDefault="00DC6176" w:rsidP="00DC6176">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006100"/>
              </w:rPr>
              <w:t>54%</w:t>
            </w: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60208" w14:textId="139BFA3B" w:rsidR="00DC6176" w:rsidRPr="00246D79" w:rsidRDefault="00DC6176" w:rsidP="00DC6176">
            <w:pPr>
              <w:overflowPunct/>
              <w:autoSpaceDE/>
              <w:autoSpaceDN/>
              <w:adjustRightInd/>
              <w:spacing w:after="0"/>
              <w:jc w:val="center"/>
              <w:textAlignment w:val="auto"/>
              <w:rPr>
                <w:rFonts w:ascii="Calibri" w:eastAsia="Times New Roman" w:hAnsi="Calibri" w:cs="Calibri"/>
                <w:color w:val="000000"/>
                <w:lang w:val="en-US"/>
              </w:rPr>
            </w:pPr>
            <w:r>
              <w:rPr>
                <w:rFonts w:ascii="Calibri" w:hAnsi="Calibri" w:cs="Calibri"/>
                <w:color w:val="000000"/>
              </w:rPr>
              <w:t>10,76</w:t>
            </w:r>
          </w:p>
        </w:tc>
        <w:tc>
          <w:tcPr>
            <w:tcW w:w="897" w:type="dxa"/>
            <w:tcBorders>
              <w:top w:val="single" w:sz="4" w:space="0" w:color="auto"/>
              <w:left w:val="single" w:sz="4" w:space="0" w:color="auto"/>
              <w:bottom w:val="single" w:sz="4" w:space="0" w:color="auto"/>
              <w:right w:val="single" w:sz="4" w:space="0" w:color="auto"/>
            </w:tcBorders>
            <w:shd w:val="clear" w:color="000000" w:fill="C6EFCE"/>
            <w:noWrap/>
            <w:vAlign w:val="center"/>
          </w:tcPr>
          <w:p w14:paraId="4BA8978A" w14:textId="3ABE4354" w:rsidR="00DC6176" w:rsidRPr="00246D79" w:rsidRDefault="00DC6176" w:rsidP="00DC6176">
            <w:pPr>
              <w:overflowPunct/>
              <w:autoSpaceDE/>
              <w:autoSpaceDN/>
              <w:adjustRightInd/>
              <w:spacing w:after="0"/>
              <w:jc w:val="center"/>
              <w:textAlignment w:val="auto"/>
              <w:rPr>
                <w:rFonts w:ascii="Calibri" w:eastAsia="Times New Roman" w:hAnsi="Calibri" w:cs="Calibri"/>
                <w:color w:val="006100"/>
                <w:lang w:val="en-US"/>
              </w:rPr>
            </w:pPr>
            <w:r>
              <w:rPr>
                <w:rFonts w:ascii="Calibri" w:hAnsi="Calibri" w:cs="Calibri"/>
                <w:color w:val="006100"/>
              </w:rPr>
              <w:t>265%</w:t>
            </w:r>
          </w:p>
        </w:tc>
        <w:tc>
          <w:tcPr>
            <w:tcW w:w="222" w:type="dxa"/>
            <w:vAlign w:val="center"/>
            <w:hideMark/>
          </w:tcPr>
          <w:p w14:paraId="1DCA7089" w14:textId="77777777" w:rsidR="00DC6176" w:rsidRPr="00246D79" w:rsidRDefault="00DC6176" w:rsidP="00DC6176">
            <w:pPr>
              <w:overflowPunct/>
              <w:autoSpaceDE/>
              <w:autoSpaceDN/>
              <w:adjustRightInd/>
              <w:spacing w:after="0"/>
              <w:textAlignment w:val="auto"/>
              <w:rPr>
                <w:rFonts w:eastAsia="Times New Roman"/>
                <w:lang w:val="en-US"/>
              </w:rPr>
            </w:pPr>
          </w:p>
        </w:tc>
      </w:tr>
    </w:tbl>
    <w:p w14:paraId="4ED19847" w14:textId="77777777" w:rsidR="002B3775" w:rsidRDefault="002B3775" w:rsidP="002B3775"/>
    <w:p w14:paraId="45BDEF42" w14:textId="5FA5BBC2" w:rsidR="002B3775" w:rsidRDefault="002B3775" w:rsidP="002B3775">
      <w:r>
        <w:t xml:space="preserve">Based on </w:t>
      </w:r>
      <w:r w:rsidR="00113506">
        <w:t>the results and the multiple observations for FR1 UMa scenario</w:t>
      </w:r>
      <w:r>
        <w:t>, the following proposal is made:</w:t>
      </w:r>
    </w:p>
    <w:p w14:paraId="3E4ADB62" w14:textId="64B0BBCE" w:rsidR="002B3775" w:rsidRDefault="002B3775" w:rsidP="002B3775">
      <w:pPr>
        <w:spacing w:after="120"/>
        <w:jc w:val="both"/>
        <w:rPr>
          <w:b/>
          <w:bCs/>
          <w:i/>
          <w:iCs/>
          <w:lang w:val="en-US"/>
        </w:rPr>
      </w:pPr>
      <w:r>
        <w:rPr>
          <w:b/>
          <w:bCs/>
          <w:lang w:val="en-US"/>
        </w:rPr>
        <w:t xml:space="preserve">Proposal </w:t>
      </w:r>
      <w:r w:rsidR="009528CE">
        <w:rPr>
          <w:b/>
          <w:bCs/>
          <w:lang w:val="en-US"/>
        </w:rPr>
        <w:t>3</w:t>
      </w:r>
      <w:r w:rsidRPr="002B3775">
        <w:rPr>
          <w:b/>
          <w:bCs/>
          <w:lang w:val="en-US"/>
        </w:rPr>
        <w:t>: When</w:t>
      </w:r>
      <w:r>
        <w:rPr>
          <w:b/>
          <w:bCs/>
          <w:lang w:val="en-US"/>
        </w:rPr>
        <w:t xml:space="preserve"> evaluating the benefits of SBFD,</w:t>
      </w:r>
      <w:r w:rsidR="00113506">
        <w:rPr>
          <w:b/>
          <w:bCs/>
          <w:lang w:val="en-US"/>
        </w:rPr>
        <w:t xml:space="preserve"> </w:t>
      </w:r>
      <w:r w:rsidR="00666576">
        <w:rPr>
          <w:b/>
          <w:bCs/>
          <w:lang w:val="en-US"/>
        </w:rPr>
        <w:t xml:space="preserve">the performance evaluation needs to be done under realistic assumptions of </w:t>
      </w:r>
      <w:r w:rsidR="00685E2A">
        <w:rPr>
          <w:b/>
          <w:bCs/>
          <w:lang w:val="en-US"/>
        </w:rPr>
        <w:t xml:space="preserve">inter-sector isolation and </w:t>
      </w:r>
      <w:r w:rsidR="00666576">
        <w:rPr>
          <w:b/>
          <w:bCs/>
          <w:lang w:val="en-US"/>
        </w:rPr>
        <w:t xml:space="preserve">self-interference </w:t>
      </w:r>
      <w:r w:rsidR="00685E2A">
        <w:rPr>
          <w:b/>
          <w:bCs/>
          <w:lang w:val="en-US"/>
        </w:rPr>
        <w:t xml:space="preserve">suppression </w:t>
      </w:r>
      <w:r w:rsidR="00552C4E">
        <w:rPr>
          <w:b/>
          <w:bCs/>
          <w:lang w:val="en-US"/>
        </w:rPr>
        <w:t>levels and</w:t>
      </w:r>
      <w:r w:rsidR="00DC3B6F">
        <w:rPr>
          <w:b/>
          <w:bCs/>
          <w:lang w:val="en-US"/>
        </w:rPr>
        <w:t xml:space="preserve"> should also </w:t>
      </w:r>
      <w:r w:rsidR="00915C82">
        <w:rPr>
          <w:b/>
          <w:bCs/>
          <w:lang w:val="en-US"/>
        </w:rPr>
        <w:t>include</w:t>
      </w:r>
      <w:r w:rsidR="00DE7B4B">
        <w:rPr>
          <w:b/>
          <w:bCs/>
          <w:lang w:val="en-US"/>
        </w:rPr>
        <w:t xml:space="preserve"> </w:t>
      </w:r>
      <w:r w:rsidR="00D6717E">
        <w:rPr>
          <w:b/>
          <w:bCs/>
          <w:lang w:val="en-US"/>
        </w:rPr>
        <w:t xml:space="preserve">possible </w:t>
      </w:r>
      <w:r w:rsidR="00DE7B4B">
        <w:rPr>
          <w:b/>
          <w:bCs/>
          <w:lang w:val="en-US"/>
        </w:rPr>
        <w:t xml:space="preserve">alternatives </w:t>
      </w:r>
      <w:r w:rsidR="00D6717E">
        <w:rPr>
          <w:b/>
          <w:bCs/>
          <w:lang w:val="en-US"/>
        </w:rPr>
        <w:t>already allowed by the current NR standard, e.g.: TDD</w:t>
      </w:r>
      <w:r w:rsidR="00466972">
        <w:rPr>
          <w:b/>
          <w:bCs/>
          <w:lang w:val="en-US"/>
        </w:rPr>
        <w:t xml:space="preserve"> with </w:t>
      </w:r>
      <w:r w:rsidR="00126CBC">
        <w:rPr>
          <w:b/>
          <w:bCs/>
          <w:lang w:val="en-US"/>
        </w:rPr>
        <w:t xml:space="preserve">power class 2 UE (max </w:t>
      </w:r>
      <w:r w:rsidR="00466972">
        <w:rPr>
          <w:b/>
          <w:bCs/>
          <w:lang w:val="en-US"/>
        </w:rPr>
        <w:t xml:space="preserve">26 dBm </w:t>
      </w:r>
      <w:r w:rsidR="00126CBC">
        <w:rPr>
          <w:b/>
          <w:bCs/>
          <w:lang w:val="en-US"/>
        </w:rPr>
        <w:t xml:space="preserve">output transmit power), </w:t>
      </w:r>
      <w:r w:rsidR="00E07908">
        <w:rPr>
          <w:b/>
          <w:bCs/>
          <w:lang w:val="en-US"/>
        </w:rPr>
        <w:t>and/</w:t>
      </w:r>
      <w:r w:rsidR="00126CBC">
        <w:rPr>
          <w:b/>
          <w:bCs/>
          <w:lang w:val="en-US"/>
        </w:rPr>
        <w:t xml:space="preserve">or </w:t>
      </w:r>
      <w:r w:rsidR="00E07908">
        <w:rPr>
          <w:b/>
          <w:bCs/>
          <w:lang w:val="en-US"/>
        </w:rPr>
        <w:t>flexible or dynamic TDD with additional UL transmission opportunities</w:t>
      </w:r>
      <w:r w:rsidR="009E17FF">
        <w:rPr>
          <w:b/>
          <w:bCs/>
          <w:lang w:val="en-US"/>
        </w:rPr>
        <w:t xml:space="preserve"> as compared to DDDSU.</w:t>
      </w:r>
      <w:r w:rsidR="00E07908">
        <w:rPr>
          <w:b/>
          <w:bCs/>
          <w:lang w:val="en-US"/>
        </w:rPr>
        <w:t xml:space="preserve"> </w:t>
      </w:r>
    </w:p>
    <w:p w14:paraId="2305E420" w14:textId="77777777" w:rsidR="002B3775" w:rsidRPr="002B3775" w:rsidRDefault="002B3775" w:rsidP="002B3775">
      <w:pPr>
        <w:rPr>
          <w:lang w:val="en-US"/>
        </w:rPr>
      </w:pPr>
    </w:p>
    <w:p w14:paraId="119D26AD" w14:textId="6FD10120" w:rsidR="00D62DA6" w:rsidRPr="00D70D26" w:rsidRDefault="00D62DA6" w:rsidP="00CD58D2">
      <w:pPr>
        <w:pStyle w:val="Heading1"/>
      </w:pPr>
      <w:r>
        <w:t>SBFD Simulation Results for FR1 Indoor Office Scenario</w:t>
      </w:r>
    </w:p>
    <w:p w14:paraId="78D34608" w14:textId="723ECEC9" w:rsidR="00CF2793" w:rsidRDefault="00CF2793" w:rsidP="004B5D49">
      <w:pPr>
        <w:jc w:val="both"/>
        <w:rPr>
          <w:lang w:val="en-US"/>
        </w:rPr>
      </w:pPr>
      <w:r w:rsidRPr="00E4058F">
        <w:rPr>
          <w:lang w:val="en-US"/>
        </w:rPr>
        <w:t>Simulation results for Deployment Case 1</w:t>
      </w:r>
      <w:r>
        <w:rPr>
          <w:lang w:val="en-US"/>
        </w:rPr>
        <w:t xml:space="preserve"> </w:t>
      </w:r>
      <w:r w:rsidR="00891AE4">
        <w:rPr>
          <w:lang w:val="en-US"/>
        </w:rPr>
        <w:t>FR1 Indoor office scenario are presented in this section</w:t>
      </w:r>
      <w:r w:rsidRPr="00E4058F">
        <w:rPr>
          <w:lang w:val="en-US"/>
        </w:rPr>
        <w:t xml:space="preserve">. </w:t>
      </w:r>
      <w:r w:rsidR="00891AE4">
        <w:rPr>
          <w:lang w:val="en-US"/>
        </w:rPr>
        <w:t>Similar</w:t>
      </w:r>
      <w:r w:rsidR="004B5D49">
        <w:rPr>
          <w:lang w:val="en-US"/>
        </w:rPr>
        <w:t xml:space="preserve"> to the </w:t>
      </w:r>
      <w:r w:rsidR="00157C45">
        <w:rPr>
          <w:lang w:val="en-US"/>
        </w:rPr>
        <w:t>evaluation</w:t>
      </w:r>
      <w:r w:rsidR="004B5D49">
        <w:rPr>
          <w:lang w:val="en-US"/>
        </w:rPr>
        <w:t xml:space="preserve"> of UMa scenario in the previous section,</w:t>
      </w:r>
      <w:r w:rsidRPr="00E4058F">
        <w:rPr>
          <w:lang w:val="en-US"/>
        </w:rPr>
        <w:t xml:space="preserve"> TDD DDDSU (S=[12D:2G:0U]) is assumed</w:t>
      </w:r>
      <w:r w:rsidR="004B5D49">
        <w:rPr>
          <w:lang w:val="en-US"/>
        </w:rPr>
        <w:t xml:space="preserve"> for the baseline performance</w:t>
      </w:r>
      <w:r w:rsidRPr="00E4058F">
        <w:rPr>
          <w:lang w:val="en-US"/>
        </w:rPr>
        <w:t xml:space="preserve">, while the SBFD frame configuration corresponds to XXXXX with X denoting a SBFD with ~20% UL RBs; this corresponds to ‘Alt 4’ agreed by RAN1 where the goal is to have the same UL/DL resource ratio between Legacy TDD and SBFD. </w:t>
      </w:r>
      <w:r w:rsidR="004B5D49">
        <w:rPr>
          <w:lang w:val="en-US"/>
        </w:rPr>
        <w:t xml:space="preserve">The </w:t>
      </w:r>
      <w:r w:rsidRPr="00E4058F">
        <w:rPr>
          <w:lang w:val="en-US"/>
        </w:rPr>
        <w:t>gNB antenna configurations</w:t>
      </w:r>
      <w:r w:rsidR="004B5D49">
        <w:rPr>
          <w:lang w:val="en-US"/>
        </w:rPr>
        <w:t xml:space="preserve"> correspond to Option 2 </w:t>
      </w:r>
      <w:r w:rsidR="00F74203">
        <w:rPr>
          <w:lang w:val="en-US"/>
        </w:rPr>
        <w:t>where double number of antenna elements is assumed for SBFD</w:t>
      </w:r>
      <w:r w:rsidR="00F74203" w:rsidRPr="00E4058F">
        <w:rPr>
          <w:lang w:val="en-US"/>
        </w:rPr>
        <w:t xml:space="preserve"> </w:t>
      </w:r>
      <w:r w:rsidR="00F74203">
        <w:rPr>
          <w:lang w:val="en-US"/>
        </w:rPr>
        <w:t xml:space="preserve">to keep the </w:t>
      </w:r>
      <w:r w:rsidRPr="00E4058F">
        <w:rPr>
          <w:lang w:val="en-US"/>
        </w:rPr>
        <w:t xml:space="preserve">same antenna gain </w:t>
      </w:r>
      <w:r w:rsidR="004B5D49">
        <w:rPr>
          <w:lang w:val="en-US"/>
        </w:rPr>
        <w:t xml:space="preserve">between </w:t>
      </w:r>
      <w:r w:rsidR="00F74203">
        <w:rPr>
          <w:lang w:val="en-US"/>
        </w:rPr>
        <w:t>SBFD and TDD.</w:t>
      </w:r>
      <w:r w:rsidR="00A52779">
        <w:rPr>
          <w:lang w:val="en-US"/>
        </w:rPr>
        <w:t xml:space="preserve"> The value of RSI corresponds to 1</w:t>
      </w:r>
      <w:r w:rsidR="00B96C2A">
        <w:rPr>
          <w:lang w:val="en-US"/>
        </w:rPr>
        <w:t>2</w:t>
      </w:r>
      <w:r w:rsidR="00A52779">
        <w:rPr>
          <w:lang w:val="en-US"/>
        </w:rPr>
        <w:t xml:space="preserve">0 dB which is the value required to achieve 1 dB of </w:t>
      </w:r>
      <w:r w:rsidR="009C12E2">
        <w:rPr>
          <w:lang w:val="en-US"/>
        </w:rPr>
        <w:t>desense in the gNB receiver due to self-interference</w:t>
      </w:r>
      <w:r w:rsidR="00862726">
        <w:rPr>
          <w:lang w:val="en-US"/>
        </w:rPr>
        <w:t xml:space="preserve">; this can be achieved by a combination of </w:t>
      </w:r>
      <w:r w:rsidR="00BD19EB">
        <w:rPr>
          <w:lang w:val="en-US"/>
        </w:rPr>
        <w:t xml:space="preserve">e.g. </w:t>
      </w:r>
      <w:r w:rsidR="00862726">
        <w:rPr>
          <w:lang w:val="en-US"/>
        </w:rPr>
        <w:t xml:space="preserve">45 dB frequency </w:t>
      </w:r>
      <w:r w:rsidR="00BD19EB">
        <w:rPr>
          <w:lang w:val="en-US"/>
        </w:rPr>
        <w:t>separation</w:t>
      </w:r>
      <w:r w:rsidR="00862726">
        <w:rPr>
          <w:lang w:val="en-US"/>
        </w:rPr>
        <w:t xml:space="preserve">, </w:t>
      </w:r>
      <w:r w:rsidR="00BD19EB">
        <w:rPr>
          <w:lang w:val="en-US"/>
        </w:rPr>
        <w:t>65 dB Tx-Rx isolation and 10 dB beam nulling.</w:t>
      </w:r>
      <w:r w:rsidR="00B85D2D">
        <w:rPr>
          <w:lang w:val="en-US"/>
        </w:rPr>
        <w:t xml:space="preserve"> </w:t>
      </w:r>
      <w:r w:rsidR="00B85D2D" w:rsidRPr="00792894">
        <w:rPr>
          <w:lang w:val="en-US"/>
        </w:rPr>
        <w:t>Other simulation assumptions are found in</w:t>
      </w:r>
      <w:r w:rsidR="00B85D2D">
        <w:rPr>
          <w:lang w:val="en-US"/>
        </w:rPr>
        <w:t xml:space="preserve"> </w:t>
      </w:r>
      <w:r w:rsidR="00B85D2D">
        <w:rPr>
          <w:lang w:val="en-US"/>
        </w:rPr>
        <w:fldChar w:fldCharType="begin"/>
      </w:r>
      <w:r w:rsidR="00B85D2D">
        <w:rPr>
          <w:lang w:val="en-US"/>
        </w:rPr>
        <w:instrText xml:space="preserve"> REF _Ref127300680 \h </w:instrText>
      </w:r>
      <w:r w:rsidR="00B85D2D">
        <w:rPr>
          <w:lang w:val="en-US"/>
        </w:rPr>
      </w:r>
      <w:r w:rsidR="00B85D2D">
        <w:rPr>
          <w:lang w:val="en-US"/>
        </w:rPr>
        <w:fldChar w:fldCharType="separate"/>
      </w:r>
      <w:r w:rsidR="00B85D2D" w:rsidRPr="00697874">
        <w:rPr>
          <w:color w:val="000000" w:themeColor="text1"/>
        </w:rPr>
        <w:t xml:space="preserve">Table </w:t>
      </w:r>
      <w:r w:rsidR="00B85D2D">
        <w:rPr>
          <w:noProof/>
          <w:color w:val="000000" w:themeColor="text1"/>
        </w:rPr>
        <w:t>9</w:t>
      </w:r>
      <w:r w:rsidR="00B85D2D">
        <w:rPr>
          <w:lang w:val="en-US"/>
        </w:rPr>
        <w:fldChar w:fldCharType="end"/>
      </w:r>
      <w:r w:rsidR="000C0DAC">
        <w:rPr>
          <w:lang w:val="en-US"/>
        </w:rPr>
        <w:t xml:space="preserve"> </w:t>
      </w:r>
      <w:r w:rsidR="00B85D2D" w:rsidRPr="00792894">
        <w:rPr>
          <w:lang w:val="en-US"/>
        </w:rPr>
        <w:t>in the Annex.</w:t>
      </w:r>
    </w:p>
    <w:p w14:paraId="509389D5" w14:textId="27E33F7C" w:rsidR="00F74203" w:rsidRDefault="00C67043" w:rsidP="004B5D49">
      <w:pPr>
        <w:jc w:val="both"/>
        <w:rPr>
          <w:lang w:val="en-US"/>
        </w:rPr>
      </w:pPr>
      <w:r>
        <w:rPr>
          <w:lang w:val="en-US"/>
        </w:rPr>
        <w:t>We present first results</w:t>
      </w:r>
      <w:r w:rsidR="00822062">
        <w:rPr>
          <w:lang w:val="en-US"/>
        </w:rPr>
        <w:t xml:space="preserve"> for FTP3 traffic with symmetric payload size of 100 kB in UL and DL</w:t>
      </w:r>
      <w:r w:rsidR="003D1D2E">
        <w:rPr>
          <w:lang w:val="en-US"/>
        </w:rPr>
        <w:t xml:space="preserve"> in </w:t>
      </w:r>
      <w:r w:rsidR="003D1D2E" w:rsidRPr="00701230">
        <w:rPr>
          <w:lang w:val="en-US"/>
        </w:rPr>
        <w:fldChar w:fldCharType="begin"/>
      </w:r>
      <w:r w:rsidR="003D1D2E" w:rsidRPr="00701230">
        <w:rPr>
          <w:lang w:val="en-US"/>
        </w:rPr>
        <w:instrText xml:space="preserve"> REF _Ref127193637 \h </w:instrText>
      </w:r>
      <w:r w:rsidR="00701230" w:rsidRPr="00701230">
        <w:rPr>
          <w:lang w:val="en-US"/>
        </w:rPr>
        <w:instrText xml:space="preserve"> \* MERGEFORMAT </w:instrText>
      </w:r>
      <w:r w:rsidR="003D1D2E" w:rsidRPr="00701230">
        <w:rPr>
          <w:lang w:val="en-US"/>
        </w:rPr>
      </w:r>
      <w:r w:rsidR="003D1D2E" w:rsidRPr="00701230">
        <w:rPr>
          <w:lang w:val="en-US"/>
        </w:rPr>
        <w:fldChar w:fldCharType="separate"/>
      </w:r>
      <w:r w:rsidR="00701230" w:rsidRPr="00701230">
        <w:rPr>
          <w:bCs/>
        </w:rPr>
        <w:t xml:space="preserve">Table </w:t>
      </w:r>
      <w:r w:rsidR="00701230" w:rsidRPr="00701230">
        <w:rPr>
          <w:bCs/>
          <w:noProof/>
        </w:rPr>
        <w:t>4</w:t>
      </w:r>
      <w:r w:rsidR="003D1D2E" w:rsidRPr="00701230">
        <w:rPr>
          <w:lang w:val="en-US"/>
        </w:rPr>
        <w:fldChar w:fldCharType="end"/>
      </w:r>
      <w:r w:rsidR="003D1D2E" w:rsidRPr="00701230">
        <w:rPr>
          <w:lang w:val="en-US"/>
        </w:rPr>
        <w:t xml:space="preserve"> and </w:t>
      </w:r>
      <w:r w:rsidR="003D1D2E" w:rsidRPr="00701230">
        <w:rPr>
          <w:lang w:val="en-US"/>
        </w:rPr>
        <w:fldChar w:fldCharType="begin"/>
      </w:r>
      <w:r w:rsidR="003D1D2E" w:rsidRPr="00701230">
        <w:rPr>
          <w:lang w:val="en-US"/>
        </w:rPr>
        <w:instrText xml:space="preserve"> REF _Ref127193639 \h </w:instrText>
      </w:r>
      <w:r w:rsidR="00701230" w:rsidRPr="00701230">
        <w:rPr>
          <w:lang w:val="en-US"/>
        </w:rPr>
        <w:instrText xml:space="preserve"> \* MERGEFORMAT </w:instrText>
      </w:r>
      <w:r w:rsidR="003D1D2E" w:rsidRPr="00701230">
        <w:rPr>
          <w:lang w:val="en-US"/>
        </w:rPr>
      </w:r>
      <w:r w:rsidR="003D1D2E" w:rsidRPr="00701230">
        <w:rPr>
          <w:lang w:val="en-US"/>
        </w:rPr>
        <w:fldChar w:fldCharType="separate"/>
      </w:r>
      <w:r w:rsidR="00701230" w:rsidRPr="00701230">
        <w:rPr>
          <w:bCs/>
        </w:rPr>
        <w:t xml:space="preserve">Table </w:t>
      </w:r>
      <w:r w:rsidR="00701230" w:rsidRPr="00701230">
        <w:rPr>
          <w:bCs/>
          <w:noProof/>
        </w:rPr>
        <w:t>5</w:t>
      </w:r>
      <w:r w:rsidR="003D1D2E" w:rsidRPr="00701230">
        <w:rPr>
          <w:lang w:val="en-US"/>
        </w:rPr>
        <w:fldChar w:fldCharType="end"/>
      </w:r>
      <w:r w:rsidR="003D1D2E">
        <w:rPr>
          <w:lang w:val="en-US"/>
        </w:rPr>
        <w:t xml:space="preserve"> below</w:t>
      </w:r>
      <w:r w:rsidR="00822062">
        <w:rPr>
          <w:lang w:val="en-US"/>
        </w:rPr>
        <w:t>.</w:t>
      </w:r>
      <w:r w:rsidR="003D1D2E">
        <w:rPr>
          <w:lang w:val="en-US"/>
        </w:rPr>
        <w:t xml:space="preserve"> For this relatively large payload size, SBFD has overall </w:t>
      </w:r>
      <w:r w:rsidR="00D17AB6">
        <w:rPr>
          <w:lang w:val="en-US"/>
        </w:rPr>
        <w:t>10% to 20%</w:t>
      </w:r>
      <w:r w:rsidR="009C663B">
        <w:rPr>
          <w:lang w:val="en-US"/>
        </w:rPr>
        <w:t xml:space="preserve"> worse</w:t>
      </w:r>
      <w:r w:rsidR="00D17AB6">
        <w:rPr>
          <w:lang w:val="en-US"/>
        </w:rPr>
        <w:t xml:space="preserve"> throughput performance than TDD</w:t>
      </w:r>
      <w:r w:rsidR="00634056">
        <w:rPr>
          <w:lang w:val="en-US"/>
        </w:rPr>
        <w:t xml:space="preserve">. The main reason for this degradation is the fact that </w:t>
      </w:r>
      <w:r w:rsidR="00982EE1">
        <w:rPr>
          <w:lang w:val="en-US"/>
        </w:rPr>
        <w:t xml:space="preserve">the FTP3 payloads can actually be </w:t>
      </w:r>
      <w:r w:rsidR="00BB7F90">
        <w:rPr>
          <w:lang w:val="en-US"/>
        </w:rPr>
        <w:t>transmitted</w:t>
      </w:r>
      <w:r w:rsidR="00982EE1">
        <w:rPr>
          <w:lang w:val="en-US"/>
        </w:rPr>
        <w:t xml:space="preserve"> faster</w:t>
      </w:r>
      <w:r w:rsidR="005710DB">
        <w:rPr>
          <w:lang w:val="en-US"/>
        </w:rPr>
        <w:t xml:space="preserve"> (i.e. with lower latency)</w:t>
      </w:r>
      <w:r w:rsidR="00982EE1">
        <w:rPr>
          <w:lang w:val="en-US"/>
        </w:rPr>
        <w:t xml:space="preserve"> with TDD </w:t>
      </w:r>
      <w:r w:rsidR="005710DB">
        <w:rPr>
          <w:lang w:val="en-US"/>
        </w:rPr>
        <w:t xml:space="preserve">than with SBFD. For instance, </w:t>
      </w:r>
      <w:r w:rsidR="005868DD">
        <w:rPr>
          <w:lang w:val="en-US"/>
        </w:rPr>
        <w:t xml:space="preserve">for a relatively high MCS, </w:t>
      </w:r>
      <w:r w:rsidR="005710DB">
        <w:rPr>
          <w:lang w:val="en-US"/>
        </w:rPr>
        <w:t xml:space="preserve">in the case of </w:t>
      </w:r>
      <w:r w:rsidR="005868DD">
        <w:rPr>
          <w:lang w:val="en-US"/>
        </w:rPr>
        <w:t xml:space="preserve">TDD </w:t>
      </w:r>
      <w:r w:rsidR="005710DB">
        <w:rPr>
          <w:lang w:val="en-US"/>
        </w:rPr>
        <w:t>UL</w:t>
      </w:r>
      <w:r w:rsidR="00D81EA5">
        <w:rPr>
          <w:lang w:val="en-US"/>
        </w:rPr>
        <w:t>,</w:t>
      </w:r>
      <w:r w:rsidR="005710DB">
        <w:rPr>
          <w:lang w:val="en-US"/>
        </w:rPr>
        <w:t xml:space="preserve"> </w:t>
      </w:r>
      <w:r w:rsidR="005868DD">
        <w:rPr>
          <w:lang w:val="en-US"/>
        </w:rPr>
        <w:t xml:space="preserve">at least </w:t>
      </w:r>
      <w:r w:rsidR="00D81EA5">
        <w:rPr>
          <w:lang w:val="en-US"/>
        </w:rPr>
        <w:t>3</w:t>
      </w:r>
      <w:r w:rsidR="00676577">
        <w:rPr>
          <w:lang w:val="en-US"/>
        </w:rPr>
        <w:t xml:space="preserve"> </w:t>
      </w:r>
      <w:r w:rsidR="005868DD">
        <w:rPr>
          <w:lang w:val="en-US"/>
        </w:rPr>
        <w:t xml:space="preserve">‘full’ </w:t>
      </w:r>
      <w:r w:rsidR="00676577">
        <w:rPr>
          <w:lang w:val="en-US"/>
        </w:rPr>
        <w:t xml:space="preserve">UL slots </w:t>
      </w:r>
      <w:r w:rsidR="005868DD">
        <w:rPr>
          <w:lang w:val="en-US"/>
        </w:rPr>
        <w:t xml:space="preserve">are needed to transmit the 100 kB payload to the base station, while at least </w:t>
      </w:r>
      <w:r w:rsidR="00D03815">
        <w:rPr>
          <w:lang w:val="en-US"/>
        </w:rPr>
        <w:t xml:space="preserve">15 ‘partial’ SBFD slots are needed in the case of SBFD. In TDD, </w:t>
      </w:r>
      <w:r w:rsidR="00D81EA5">
        <w:rPr>
          <w:lang w:val="en-US"/>
        </w:rPr>
        <w:t xml:space="preserve">in the best case, </w:t>
      </w:r>
      <w:r w:rsidR="00D03815">
        <w:rPr>
          <w:lang w:val="en-US"/>
        </w:rPr>
        <w:t xml:space="preserve">the </w:t>
      </w:r>
      <w:r w:rsidR="00D81EA5">
        <w:rPr>
          <w:lang w:val="en-US"/>
        </w:rPr>
        <w:t>3</w:t>
      </w:r>
      <w:r w:rsidR="00D03815">
        <w:rPr>
          <w:lang w:val="en-US"/>
        </w:rPr>
        <w:t xml:space="preserve"> UL slots </w:t>
      </w:r>
      <w:r w:rsidR="00D81EA5">
        <w:rPr>
          <w:lang w:val="en-US"/>
        </w:rPr>
        <w:t>may come as UDDDSUDDDSU (over 11 slots in total) while in SBFD at least 4 additional slots are needed.</w:t>
      </w:r>
      <w:r w:rsidR="000612BB">
        <w:rPr>
          <w:lang w:val="en-US"/>
        </w:rPr>
        <w:t xml:space="preserve"> </w:t>
      </w:r>
      <w:r w:rsidR="00032A97">
        <w:rPr>
          <w:lang w:val="en-US"/>
        </w:rPr>
        <w:t xml:space="preserve">It is worth noting </w:t>
      </w:r>
      <w:r w:rsidR="00046924">
        <w:rPr>
          <w:lang w:val="en-US"/>
        </w:rPr>
        <w:t xml:space="preserve">that we have not seen any significant effect of </w:t>
      </w:r>
      <w:r w:rsidR="000612BB">
        <w:rPr>
          <w:lang w:val="en-US"/>
        </w:rPr>
        <w:t>self-interference and</w:t>
      </w:r>
      <w:r w:rsidR="00046924">
        <w:rPr>
          <w:lang w:val="en-US"/>
        </w:rPr>
        <w:t>/or</w:t>
      </w:r>
      <w:r w:rsidR="000612BB">
        <w:rPr>
          <w:lang w:val="en-US"/>
        </w:rPr>
        <w:t xml:space="preserve"> gNB-gNB and UE-UE CLI in this indoor scenario,</w:t>
      </w:r>
      <w:r w:rsidR="00046924">
        <w:rPr>
          <w:lang w:val="en-US"/>
        </w:rPr>
        <w:t xml:space="preserve"> since the SBFD performance </w:t>
      </w:r>
      <w:r w:rsidR="00D047B3">
        <w:rPr>
          <w:lang w:val="en-US"/>
        </w:rPr>
        <w:t>remains</w:t>
      </w:r>
      <w:r w:rsidR="00046924">
        <w:rPr>
          <w:lang w:val="en-US"/>
        </w:rPr>
        <w:t xml:space="preserve"> the same</w:t>
      </w:r>
      <w:r w:rsidR="00D047B3">
        <w:rPr>
          <w:lang w:val="en-US"/>
        </w:rPr>
        <w:t xml:space="preserve"> even if we artificially remove this interference types in the simulations.</w:t>
      </w:r>
      <w:r w:rsidR="00162F00">
        <w:rPr>
          <w:lang w:val="en-US"/>
        </w:rPr>
        <w:t xml:space="preserve"> In fact, we have observed </w:t>
      </w:r>
      <w:r w:rsidR="00F64367">
        <w:rPr>
          <w:lang w:val="en-US"/>
        </w:rPr>
        <w:t>similar SBFD UL performance even if we relax the RSI assumption from 120 dB down to 100 dB.</w:t>
      </w:r>
    </w:p>
    <w:p w14:paraId="4755602A" w14:textId="2D797552" w:rsidR="00D81EA5" w:rsidRDefault="00D81EA5" w:rsidP="00D81EA5">
      <w:pPr>
        <w:spacing w:after="120"/>
        <w:jc w:val="both"/>
        <w:rPr>
          <w:b/>
          <w:bCs/>
          <w:i/>
          <w:iCs/>
          <w:lang w:val="en-US"/>
        </w:rPr>
      </w:pPr>
      <w:r w:rsidRPr="00B52289">
        <w:rPr>
          <w:b/>
          <w:bCs/>
          <w:i/>
          <w:iCs/>
          <w:lang w:val="en-US"/>
        </w:rPr>
        <w:t xml:space="preserve">Observation </w:t>
      </w:r>
      <w:r w:rsidR="006A2C8A">
        <w:rPr>
          <w:b/>
          <w:bCs/>
          <w:i/>
          <w:iCs/>
          <w:lang w:val="en-US"/>
        </w:rPr>
        <w:t>6</w:t>
      </w:r>
      <w:r w:rsidRPr="00B52289">
        <w:rPr>
          <w:b/>
          <w:bCs/>
          <w:i/>
          <w:iCs/>
          <w:lang w:val="en-US"/>
        </w:rPr>
        <w:t xml:space="preserve">: </w:t>
      </w:r>
      <w:r>
        <w:rPr>
          <w:b/>
          <w:bCs/>
          <w:i/>
          <w:iCs/>
          <w:lang w:val="en-US"/>
        </w:rPr>
        <w:t>For FR1 Indoor Office scenario with 100 kB FTP3 payload size and a</w:t>
      </w:r>
      <w:r w:rsidRPr="00B52289">
        <w:rPr>
          <w:b/>
          <w:bCs/>
          <w:i/>
          <w:iCs/>
          <w:lang w:val="en-US"/>
        </w:rPr>
        <w:t xml:space="preserve">ssuming similar ratio of DL resources for SBFD and TDD (XXXXX vs DDDSU), SBFD provides a throughput degradation </w:t>
      </w:r>
      <w:r>
        <w:rPr>
          <w:b/>
          <w:bCs/>
          <w:i/>
          <w:iCs/>
          <w:lang w:val="en-US"/>
        </w:rPr>
        <w:t xml:space="preserve">of around 10-20% in both UL and DL compared to TDD. </w:t>
      </w:r>
      <w:r w:rsidR="00D047B3">
        <w:rPr>
          <w:b/>
          <w:bCs/>
          <w:i/>
          <w:iCs/>
          <w:lang w:val="en-US"/>
        </w:rPr>
        <w:t>The reason is that</w:t>
      </w:r>
      <w:r w:rsidR="00EE6F01">
        <w:rPr>
          <w:b/>
          <w:bCs/>
          <w:i/>
          <w:iCs/>
          <w:lang w:val="en-US"/>
        </w:rPr>
        <w:t xml:space="preserve"> with TDD </w:t>
      </w:r>
      <w:r w:rsidR="00515019">
        <w:rPr>
          <w:b/>
          <w:bCs/>
          <w:i/>
          <w:iCs/>
          <w:lang w:val="en-US"/>
        </w:rPr>
        <w:t>there are more resource blocks available simultaneously for the same link direction (either UL or DL) which allows to download/upload the 100kB payloads faster than in SBFD.</w:t>
      </w:r>
    </w:p>
    <w:p w14:paraId="51437773" w14:textId="5BFD104C" w:rsidR="00515019" w:rsidRPr="00B52289" w:rsidRDefault="00515019" w:rsidP="00D81EA5">
      <w:pPr>
        <w:spacing w:after="120"/>
        <w:jc w:val="both"/>
        <w:rPr>
          <w:b/>
          <w:bCs/>
          <w:i/>
          <w:iCs/>
          <w:lang w:val="en-US"/>
        </w:rPr>
      </w:pPr>
      <w:r w:rsidRPr="00B52289">
        <w:rPr>
          <w:b/>
          <w:bCs/>
          <w:i/>
          <w:iCs/>
          <w:lang w:val="en-US"/>
        </w:rPr>
        <w:lastRenderedPageBreak/>
        <w:t xml:space="preserve">Observation </w:t>
      </w:r>
      <w:r w:rsidR="006A2C8A">
        <w:rPr>
          <w:b/>
          <w:bCs/>
          <w:i/>
          <w:iCs/>
          <w:lang w:val="en-US"/>
        </w:rPr>
        <w:t>7</w:t>
      </w:r>
      <w:r w:rsidRPr="00B52289">
        <w:rPr>
          <w:b/>
          <w:bCs/>
          <w:i/>
          <w:iCs/>
          <w:lang w:val="en-US"/>
        </w:rPr>
        <w:t xml:space="preserve">: </w:t>
      </w:r>
      <w:r>
        <w:rPr>
          <w:b/>
          <w:bCs/>
          <w:i/>
          <w:iCs/>
          <w:lang w:val="en-US"/>
        </w:rPr>
        <w:t xml:space="preserve">For FR1 Indoor Office scenario, </w:t>
      </w:r>
      <w:r w:rsidR="002C107F" w:rsidRPr="002C107F">
        <w:rPr>
          <w:b/>
          <w:bCs/>
          <w:i/>
          <w:iCs/>
          <w:lang w:val="en-US"/>
        </w:rPr>
        <w:t>no UL performance degradation due to self-interference is observed even with relaxed assumption of RSI=100 dB</w:t>
      </w:r>
      <w:r w:rsidR="002C107F">
        <w:rPr>
          <w:b/>
          <w:bCs/>
          <w:i/>
          <w:iCs/>
          <w:lang w:val="en-US"/>
        </w:rPr>
        <w:t>. The reason</w:t>
      </w:r>
      <w:r w:rsidR="00414B41">
        <w:rPr>
          <w:b/>
          <w:bCs/>
          <w:i/>
          <w:iCs/>
          <w:lang w:val="en-US"/>
        </w:rPr>
        <w:t xml:space="preserve"> of this is that the required receiver sensitivity in this local-area scenario </w:t>
      </w:r>
      <w:r w:rsidR="00090D1D">
        <w:rPr>
          <w:b/>
          <w:bCs/>
          <w:i/>
          <w:iCs/>
          <w:lang w:val="en-US"/>
        </w:rPr>
        <w:t xml:space="preserve">is much lower </w:t>
      </w:r>
      <w:r w:rsidR="00DB7E9D">
        <w:rPr>
          <w:b/>
          <w:bCs/>
          <w:i/>
          <w:iCs/>
          <w:lang w:val="en-US"/>
        </w:rPr>
        <w:t xml:space="preserve">than </w:t>
      </w:r>
      <w:r w:rsidR="000008F0">
        <w:rPr>
          <w:b/>
          <w:bCs/>
          <w:i/>
          <w:iCs/>
          <w:lang w:val="en-US"/>
        </w:rPr>
        <w:t xml:space="preserve">in </w:t>
      </w:r>
      <w:r w:rsidR="00DB7E9D">
        <w:rPr>
          <w:b/>
          <w:bCs/>
          <w:i/>
          <w:iCs/>
          <w:lang w:val="en-US"/>
        </w:rPr>
        <w:t xml:space="preserve">wide-area </w:t>
      </w:r>
      <w:r w:rsidR="000008F0">
        <w:rPr>
          <w:b/>
          <w:bCs/>
          <w:i/>
          <w:iCs/>
          <w:lang w:val="en-US"/>
        </w:rPr>
        <w:t>deployments due to higher received power from the UEs.</w:t>
      </w:r>
      <w:r w:rsidR="002C107F">
        <w:rPr>
          <w:b/>
          <w:bCs/>
          <w:i/>
          <w:iCs/>
          <w:lang w:val="en-US"/>
        </w:rPr>
        <w:t xml:space="preserve"> </w:t>
      </w:r>
    </w:p>
    <w:p w14:paraId="66D57301" w14:textId="4A68781F" w:rsidR="003D1D2E" w:rsidRPr="005B7A39" w:rsidRDefault="003D1D2E" w:rsidP="003D1D2E">
      <w:pPr>
        <w:pStyle w:val="Caption"/>
        <w:keepNext/>
        <w:rPr>
          <w:b w:val="0"/>
          <w:bCs/>
          <w:i/>
          <w:iCs/>
        </w:rPr>
      </w:pPr>
      <w:bookmarkStart w:id="9" w:name="_Ref127193637"/>
      <w:r w:rsidRPr="005B7A39">
        <w:rPr>
          <w:b w:val="0"/>
          <w:bCs/>
          <w:i/>
          <w:iCs/>
        </w:rPr>
        <w:t xml:space="preserve">Table </w:t>
      </w:r>
      <w:r w:rsidRPr="005B7A39">
        <w:rPr>
          <w:b w:val="0"/>
          <w:bCs/>
          <w:i/>
          <w:iCs/>
        </w:rPr>
        <w:fldChar w:fldCharType="begin"/>
      </w:r>
      <w:r w:rsidRPr="005B7A39">
        <w:rPr>
          <w:b w:val="0"/>
          <w:bCs/>
          <w:i/>
          <w:iCs/>
        </w:rPr>
        <w:instrText xml:space="preserve"> SEQ Table \* ARABIC </w:instrText>
      </w:r>
      <w:r w:rsidRPr="005B7A39">
        <w:rPr>
          <w:b w:val="0"/>
          <w:bCs/>
          <w:i/>
          <w:iCs/>
        </w:rPr>
        <w:fldChar w:fldCharType="separate"/>
      </w:r>
      <w:r w:rsidR="00DB4EA2">
        <w:rPr>
          <w:b w:val="0"/>
          <w:bCs/>
          <w:i/>
          <w:iCs/>
          <w:noProof/>
        </w:rPr>
        <w:t>6</w:t>
      </w:r>
      <w:r w:rsidRPr="005B7A39">
        <w:rPr>
          <w:b w:val="0"/>
          <w:bCs/>
          <w:i/>
          <w:iCs/>
        </w:rPr>
        <w:fldChar w:fldCharType="end"/>
      </w:r>
      <w:bookmarkEnd w:id="9"/>
      <w:r w:rsidR="004E118B" w:rsidRPr="005B7A39">
        <w:rPr>
          <w:b w:val="0"/>
          <w:bCs/>
          <w:i/>
          <w:iCs/>
        </w:rPr>
        <w:t xml:space="preserve">: </w:t>
      </w:r>
      <w:r w:rsidR="005B7A39" w:rsidRPr="005B7A39">
        <w:rPr>
          <w:b w:val="0"/>
          <w:bCs/>
          <w:i/>
          <w:iCs/>
        </w:rPr>
        <w:t xml:space="preserve">UL throughput performance comparison between TDD and SBFD. Assumptions: same antenna gain for SBFD and TDD (Opt 2), 0.1 MB payload size, XXXXX vs DDDSU. Green/red </w:t>
      </w:r>
      <w:r w:rsidR="009528CE" w:rsidRPr="005B7A39">
        <w:rPr>
          <w:b w:val="0"/>
          <w:bCs/>
          <w:i/>
          <w:iCs/>
        </w:rPr>
        <w:t>colours</w:t>
      </w:r>
      <w:r w:rsidR="005B7A39" w:rsidRPr="005B7A39">
        <w:rPr>
          <w:b w:val="0"/>
          <w:bCs/>
          <w:i/>
          <w:iCs/>
        </w:rPr>
        <w:t xml:space="preserve"> are shown to highlight performance gain or degradation exceeding 10% with respect to static TDD.</w:t>
      </w:r>
    </w:p>
    <w:tbl>
      <w:tblPr>
        <w:tblW w:w="9261" w:type="dxa"/>
        <w:tblLook w:val="04A0" w:firstRow="1" w:lastRow="0" w:firstColumn="1" w:lastColumn="0" w:noHBand="0" w:noVBand="1"/>
      </w:tblPr>
      <w:tblGrid>
        <w:gridCol w:w="1555"/>
        <w:gridCol w:w="852"/>
        <w:gridCol w:w="992"/>
        <w:gridCol w:w="649"/>
        <w:gridCol w:w="811"/>
        <w:gridCol w:w="925"/>
        <w:gridCol w:w="811"/>
        <w:gridCol w:w="925"/>
        <w:gridCol w:w="811"/>
        <w:gridCol w:w="930"/>
      </w:tblGrid>
      <w:tr w:rsidR="007C3484" w:rsidRPr="007E6782" w14:paraId="6A17E143" w14:textId="77777777" w:rsidTr="001463E2">
        <w:trPr>
          <w:trHeight w:val="106"/>
        </w:trPr>
        <w:tc>
          <w:tcPr>
            <w:tcW w:w="155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2407CC" w14:textId="77777777" w:rsidR="007E6782" w:rsidRPr="007E6782" w:rsidRDefault="007E6782" w:rsidP="007E6782">
            <w:pPr>
              <w:overflowPunct/>
              <w:autoSpaceDE/>
              <w:autoSpaceDN/>
              <w:adjustRightInd/>
              <w:spacing w:after="0"/>
              <w:jc w:val="center"/>
              <w:textAlignment w:val="auto"/>
              <w:rPr>
                <w:rFonts w:ascii="Calibri" w:eastAsia="Times New Roman" w:hAnsi="Calibri" w:cs="Calibri"/>
                <w:b/>
                <w:bCs/>
                <w:color w:val="000000"/>
                <w:lang w:val="en-US"/>
              </w:rPr>
            </w:pPr>
            <w:r w:rsidRPr="007E6782">
              <w:rPr>
                <w:rFonts w:ascii="Calibri" w:eastAsia="Times New Roman" w:hAnsi="Calibri" w:cs="Calibri"/>
                <w:b/>
                <w:bCs/>
                <w:color w:val="000000"/>
                <w:lang w:val="en-US"/>
              </w:rPr>
              <w:t>100 kB - UL</w:t>
            </w:r>
          </w:p>
        </w:tc>
        <w:tc>
          <w:tcPr>
            <w:tcW w:w="2493"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64BD9F4" w14:textId="77777777"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eastAsia="Times New Roman" w:hAnsi="Calibri" w:cs="Calibri"/>
                <w:color w:val="000000"/>
                <w:lang w:val="en-US"/>
              </w:rPr>
              <w:t>Static TDD</w:t>
            </w:r>
          </w:p>
        </w:tc>
        <w:tc>
          <w:tcPr>
            <w:tcW w:w="5213"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66F542FD" w14:textId="77777777"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eastAsia="Times New Roman" w:hAnsi="Calibri" w:cs="Calibri"/>
                <w:color w:val="000000"/>
                <w:lang w:val="en-US"/>
              </w:rPr>
              <w:t>SBFD</w:t>
            </w:r>
          </w:p>
        </w:tc>
      </w:tr>
      <w:tr w:rsidR="007E6782" w:rsidRPr="007C3484" w14:paraId="0620E68D" w14:textId="77777777" w:rsidTr="001463E2">
        <w:trPr>
          <w:trHeight w:val="106"/>
        </w:trPr>
        <w:tc>
          <w:tcPr>
            <w:tcW w:w="1555" w:type="dxa"/>
            <w:tcBorders>
              <w:top w:val="nil"/>
              <w:left w:val="single" w:sz="8" w:space="0" w:color="auto"/>
              <w:bottom w:val="single" w:sz="8" w:space="0" w:color="auto"/>
              <w:right w:val="single" w:sz="8" w:space="0" w:color="auto"/>
            </w:tcBorders>
            <w:shd w:val="clear" w:color="auto" w:fill="auto"/>
            <w:noWrap/>
            <w:vAlign w:val="center"/>
            <w:hideMark/>
          </w:tcPr>
          <w:p w14:paraId="3129C31F" w14:textId="77777777" w:rsidR="007E6782" w:rsidRPr="007E678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7E6782">
              <w:rPr>
                <w:rFonts w:ascii="Calibri" w:eastAsia="Times New Roman" w:hAnsi="Calibri" w:cs="Calibri"/>
                <w:color w:val="000000"/>
                <w:lang w:val="en-US"/>
              </w:rPr>
              <w:t>Load</w:t>
            </w:r>
          </w:p>
        </w:tc>
        <w:tc>
          <w:tcPr>
            <w:tcW w:w="852" w:type="dxa"/>
            <w:tcBorders>
              <w:top w:val="nil"/>
              <w:left w:val="nil"/>
              <w:bottom w:val="single" w:sz="8" w:space="0" w:color="auto"/>
              <w:right w:val="single" w:sz="8" w:space="0" w:color="auto"/>
            </w:tcBorders>
            <w:shd w:val="clear" w:color="auto" w:fill="auto"/>
            <w:noWrap/>
            <w:vAlign w:val="center"/>
            <w:hideMark/>
          </w:tcPr>
          <w:p w14:paraId="2A2F58CD" w14:textId="77777777" w:rsidR="007E6782" w:rsidRPr="007E678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7E6782">
              <w:rPr>
                <w:rFonts w:ascii="Calibri" w:eastAsia="Times New Roman" w:hAnsi="Calibri" w:cs="Calibri"/>
                <w:color w:val="000000"/>
                <w:lang w:val="en-US"/>
              </w:rPr>
              <w:t xml:space="preserve">Low </w:t>
            </w:r>
          </w:p>
        </w:tc>
        <w:tc>
          <w:tcPr>
            <w:tcW w:w="992" w:type="dxa"/>
            <w:tcBorders>
              <w:top w:val="nil"/>
              <w:left w:val="nil"/>
              <w:bottom w:val="single" w:sz="8" w:space="0" w:color="auto"/>
              <w:right w:val="single" w:sz="8" w:space="0" w:color="auto"/>
            </w:tcBorders>
            <w:shd w:val="clear" w:color="auto" w:fill="auto"/>
            <w:noWrap/>
            <w:vAlign w:val="center"/>
            <w:hideMark/>
          </w:tcPr>
          <w:p w14:paraId="756E7075" w14:textId="77777777" w:rsidR="007E6782" w:rsidRPr="007E678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7E6782">
              <w:rPr>
                <w:rFonts w:ascii="Calibri" w:eastAsia="Times New Roman" w:hAnsi="Calibri" w:cs="Calibri"/>
                <w:color w:val="000000"/>
                <w:lang w:val="en-US"/>
              </w:rPr>
              <w:t>Medium</w:t>
            </w:r>
          </w:p>
        </w:tc>
        <w:tc>
          <w:tcPr>
            <w:tcW w:w="648" w:type="dxa"/>
            <w:tcBorders>
              <w:top w:val="nil"/>
              <w:left w:val="nil"/>
              <w:bottom w:val="single" w:sz="8" w:space="0" w:color="auto"/>
              <w:right w:val="single" w:sz="8" w:space="0" w:color="auto"/>
            </w:tcBorders>
            <w:shd w:val="clear" w:color="auto" w:fill="auto"/>
            <w:noWrap/>
            <w:vAlign w:val="center"/>
            <w:hideMark/>
          </w:tcPr>
          <w:p w14:paraId="28DD3D5A" w14:textId="77777777" w:rsidR="007E6782" w:rsidRPr="007E678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7E6782">
              <w:rPr>
                <w:rFonts w:ascii="Calibri" w:eastAsia="Times New Roman" w:hAnsi="Calibri" w:cs="Calibri"/>
                <w:color w:val="000000"/>
                <w:lang w:val="en-US"/>
              </w:rPr>
              <w:t>High</w:t>
            </w:r>
          </w:p>
        </w:tc>
        <w:tc>
          <w:tcPr>
            <w:tcW w:w="173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A87817B" w14:textId="77777777" w:rsidR="007E6782" w:rsidRPr="007E678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7E6782">
              <w:rPr>
                <w:rFonts w:ascii="Calibri" w:eastAsia="Times New Roman" w:hAnsi="Calibri" w:cs="Calibri"/>
                <w:color w:val="000000"/>
                <w:lang w:val="en-US"/>
              </w:rPr>
              <w:t xml:space="preserve">Low </w:t>
            </w:r>
          </w:p>
        </w:tc>
        <w:tc>
          <w:tcPr>
            <w:tcW w:w="173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B7F3914" w14:textId="77777777" w:rsidR="007E6782" w:rsidRPr="007E678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7E6782">
              <w:rPr>
                <w:rFonts w:ascii="Calibri" w:eastAsia="Times New Roman" w:hAnsi="Calibri" w:cs="Calibri"/>
                <w:color w:val="000000"/>
                <w:lang w:val="en-US"/>
              </w:rPr>
              <w:t>Medium</w:t>
            </w:r>
          </w:p>
        </w:tc>
        <w:tc>
          <w:tcPr>
            <w:tcW w:w="174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BD9598" w14:textId="77777777" w:rsidR="007E6782" w:rsidRPr="007E678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7E6782">
              <w:rPr>
                <w:rFonts w:ascii="Calibri" w:eastAsia="Times New Roman" w:hAnsi="Calibri" w:cs="Calibri"/>
                <w:color w:val="000000"/>
                <w:lang w:val="en-US"/>
              </w:rPr>
              <w:t>High</w:t>
            </w:r>
          </w:p>
        </w:tc>
      </w:tr>
      <w:tr w:rsidR="001463E2" w:rsidRPr="007C3484" w14:paraId="4C93FE56" w14:textId="77777777" w:rsidTr="001463E2">
        <w:trPr>
          <w:trHeight w:val="415"/>
        </w:trPr>
        <w:tc>
          <w:tcPr>
            <w:tcW w:w="1555" w:type="dxa"/>
            <w:tcBorders>
              <w:top w:val="nil"/>
              <w:left w:val="single" w:sz="8" w:space="0" w:color="auto"/>
              <w:bottom w:val="single" w:sz="8" w:space="0" w:color="auto"/>
              <w:right w:val="single" w:sz="8" w:space="0" w:color="auto"/>
            </w:tcBorders>
            <w:shd w:val="clear" w:color="auto" w:fill="auto"/>
            <w:vAlign w:val="center"/>
            <w:hideMark/>
          </w:tcPr>
          <w:p w14:paraId="37396C24" w14:textId="77777777"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5%-ile Average UL UPT [Mbps]</w:t>
            </w:r>
          </w:p>
        </w:tc>
        <w:tc>
          <w:tcPr>
            <w:tcW w:w="852" w:type="dxa"/>
            <w:tcBorders>
              <w:top w:val="nil"/>
              <w:left w:val="nil"/>
              <w:bottom w:val="single" w:sz="8" w:space="0" w:color="auto"/>
              <w:right w:val="single" w:sz="8" w:space="0" w:color="auto"/>
            </w:tcBorders>
            <w:shd w:val="clear" w:color="auto" w:fill="auto"/>
            <w:noWrap/>
            <w:vAlign w:val="center"/>
            <w:hideMark/>
          </w:tcPr>
          <w:p w14:paraId="30F66E68" w14:textId="10AF9FDB"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93,5</w:t>
            </w:r>
          </w:p>
        </w:tc>
        <w:tc>
          <w:tcPr>
            <w:tcW w:w="992" w:type="dxa"/>
            <w:tcBorders>
              <w:top w:val="nil"/>
              <w:left w:val="nil"/>
              <w:bottom w:val="single" w:sz="8" w:space="0" w:color="auto"/>
              <w:right w:val="single" w:sz="8" w:space="0" w:color="auto"/>
            </w:tcBorders>
            <w:shd w:val="clear" w:color="auto" w:fill="auto"/>
            <w:noWrap/>
            <w:vAlign w:val="center"/>
            <w:hideMark/>
          </w:tcPr>
          <w:p w14:paraId="78F650A3" w14:textId="3C943F0B"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77,4</w:t>
            </w:r>
          </w:p>
        </w:tc>
        <w:tc>
          <w:tcPr>
            <w:tcW w:w="648" w:type="dxa"/>
            <w:tcBorders>
              <w:top w:val="nil"/>
              <w:left w:val="nil"/>
              <w:bottom w:val="single" w:sz="8" w:space="0" w:color="auto"/>
              <w:right w:val="single" w:sz="8" w:space="0" w:color="auto"/>
            </w:tcBorders>
            <w:shd w:val="clear" w:color="auto" w:fill="auto"/>
            <w:noWrap/>
            <w:vAlign w:val="center"/>
            <w:hideMark/>
          </w:tcPr>
          <w:p w14:paraId="1C807AA6" w14:textId="1E436276"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44,8</w:t>
            </w:r>
          </w:p>
        </w:tc>
        <w:tc>
          <w:tcPr>
            <w:tcW w:w="811" w:type="dxa"/>
            <w:tcBorders>
              <w:top w:val="nil"/>
              <w:left w:val="nil"/>
              <w:bottom w:val="single" w:sz="8" w:space="0" w:color="auto"/>
              <w:right w:val="single" w:sz="8" w:space="0" w:color="auto"/>
            </w:tcBorders>
            <w:shd w:val="clear" w:color="auto" w:fill="auto"/>
            <w:noWrap/>
            <w:vAlign w:val="center"/>
            <w:hideMark/>
          </w:tcPr>
          <w:p w14:paraId="07EDE87B" w14:textId="1A251E10"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82,1</w:t>
            </w:r>
          </w:p>
        </w:tc>
        <w:tc>
          <w:tcPr>
            <w:tcW w:w="924" w:type="dxa"/>
            <w:tcBorders>
              <w:top w:val="nil"/>
              <w:left w:val="nil"/>
              <w:bottom w:val="single" w:sz="8" w:space="0" w:color="auto"/>
              <w:right w:val="single" w:sz="8" w:space="0" w:color="auto"/>
            </w:tcBorders>
            <w:shd w:val="clear" w:color="000000" w:fill="FFC7CE"/>
            <w:noWrap/>
            <w:vAlign w:val="center"/>
            <w:hideMark/>
          </w:tcPr>
          <w:p w14:paraId="4CFC76AC" w14:textId="1CFF1372" w:rsidR="007E6782" w:rsidRPr="001463E2" w:rsidRDefault="00F95A50" w:rsidP="007E6782">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-12%</w:t>
            </w:r>
          </w:p>
        </w:tc>
        <w:tc>
          <w:tcPr>
            <w:tcW w:w="811" w:type="dxa"/>
            <w:tcBorders>
              <w:top w:val="nil"/>
              <w:left w:val="nil"/>
              <w:bottom w:val="single" w:sz="8" w:space="0" w:color="auto"/>
              <w:right w:val="single" w:sz="8" w:space="0" w:color="auto"/>
            </w:tcBorders>
            <w:shd w:val="clear" w:color="auto" w:fill="auto"/>
            <w:noWrap/>
            <w:vAlign w:val="center"/>
            <w:hideMark/>
          </w:tcPr>
          <w:p w14:paraId="0C6182F9" w14:textId="0099C8C5"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68,4</w:t>
            </w:r>
          </w:p>
        </w:tc>
        <w:tc>
          <w:tcPr>
            <w:tcW w:w="924" w:type="dxa"/>
            <w:tcBorders>
              <w:top w:val="nil"/>
              <w:left w:val="nil"/>
              <w:bottom w:val="single" w:sz="8" w:space="0" w:color="auto"/>
              <w:right w:val="single" w:sz="8" w:space="0" w:color="auto"/>
            </w:tcBorders>
            <w:shd w:val="clear" w:color="000000" w:fill="FFC7CE"/>
            <w:noWrap/>
            <w:vAlign w:val="center"/>
            <w:hideMark/>
          </w:tcPr>
          <w:p w14:paraId="13EA3FCF" w14:textId="26B7E491" w:rsidR="007E6782" w:rsidRPr="001463E2" w:rsidRDefault="007E6782" w:rsidP="007E6782">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F95A50" w:rsidRPr="001463E2">
              <w:rPr>
                <w:rFonts w:ascii="Calibri" w:hAnsi="Calibri" w:cs="Calibri"/>
                <w:color w:val="9C0006"/>
              </w:rPr>
              <w:t>12</w:t>
            </w:r>
            <w:r w:rsidRPr="001463E2">
              <w:rPr>
                <w:rFonts w:ascii="Calibri" w:hAnsi="Calibri" w:cs="Calibri"/>
                <w:color w:val="9C0006"/>
              </w:rPr>
              <w:t>%</w:t>
            </w:r>
          </w:p>
        </w:tc>
        <w:tc>
          <w:tcPr>
            <w:tcW w:w="811" w:type="dxa"/>
            <w:tcBorders>
              <w:top w:val="nil"/>
              <w:left w:val="nil"/>
              <w:bottom w:val="single" w:sz="8" w:space="0" w:color="auto"/>
              <w:right w:val="single" w:sz="8" w:space="0" w:color="auto"/>
            </w:tcBorders>
            <w:shd w:val="clear" w:color="auto" w:fill="auto"/>
            <w:noWrap/>
            <w:vAlign w:val="center"/>
            <w:hideMark/>
          </w:tcPr>
          <w:p w14:paraId="1C9EA844" w14:textId="77C84E96"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36</w:t>
            </w:r>
          </w:p>
        </w:tc>
        <w:tc>
          <w:tcPr>
            <w:tcW w:w="929" w:type="dxa"/>
            <w:tcBorders>
              <w:top w:val="nil"/>
              <w:left w:val="nil"/>
              <w:bottom w:val="single" w:sz="8" w:space="0" w:color="auto"/>
              <w:right w:val="single" w:sz="8" w:space="0" w:color="auto"/>
            </w:tcBorders>
            <w:shd w:val="clear" w:color="000000" w:fill="FFC7CE"/>
            <w:noWrap/>
            <w:vAlign w:val="center"/>
            <w:hideMark/>
          </w:tcPr>
          <w:p w14:paraId="0DA9F7CC" w14:textId="5A7BD9DF" w:rsidR="007E6782" w:rsidRPr="001463E2" w:rsidRDefault="007E6782" w:rsidP="007E6782">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F95A50" w:rsidRPr="001463E2">
              <w:rPr>
                <w:rFonts w:ascii="Calibri" w:hAnsi="Calibri" w:cs="Calibri"/>
                <w:color w:val="9C0006"/>
              </w:rPr>
              <w:t>20</w:t>
            </w:r>
            <w:r w:rsidRPr="001463E2">
              <w:rPr>
                <w:rFonts w:ascii="Calibri" w:hAnsi="Calibri" w:cs="Calibri"/>
                <w:color w:val="9C0006"/>
              </w:rPr>
              <w:t>%</w:t>
            </w:r>
          </w:p>
        </w:tc>
      </w:tr>
      <w:tr w:rsidR="001463E2" w:rsidRPr="007C3484" w14:paraId="1DD95AC1" w14:textId="77777777" w:rsidTr="001463E2">
        <w:trPr>
          <w:trHeight w:val="415"/>
        </w:trPr>
        <w:tc>
          <w:tcPr>
            <w:tcW w:w="1555" w:type="dxa"/>
            <w:tcBorders>
              <w:top w:val="nil"/>
              <w:left w:val="single" w:sz="8" w:space="0" w:color="auto"/>
              <w:bottom w:val="single" w:sz="8" w:space="0" w:color="auto"/>
              <w:right w:val="single" w:sz="8" w:space="0" w:color="auto"/>
            </w:tcBorders>
            <w:shd w:val="clear" w:color="auto" w:fill="auto"/>
            <w:vAlign w:val="center"/>
            <w:hideMark/>
          </w:tcPr>
          <w:p w14:paraId="6491100B" w14:textId="77777777"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50%-ile Average UL UPT [Mbps]</w:t>
            </w:r>
          </w:p>
        </w:tc>
        <w:tc>
          <w:tcPr>
            <w:tcW w:w="852" w:type="dxa"/>
            <w:tcBorders>
              <w:top w:val="nil"/>
              <w:left w:val="nil"/>
              <w:bottom w:val="single" w:sz="8" w:space="0" w:color="auto"/>
              <w:right w:val="single" w:sz="8" w:space="0" w:color="auto"/>
            </w:tcBorders>
            <w:shd w:val="clear" w:color="auto" w:fill="auto"/>
            <w:noWrap/>
            <w:vAlign w:val="center"/>
            <w:hideMark/>
          </w:tcPr>
          <w:p w14:paraId="2C2157EE" w14:textId="5C622E88"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105,4</w:t>
            </w:r>
          </w:p>
        </w:tc>
        <w:tc>
          <w:tcPr>
            <w:tcW w:w="992" w:type="dxa"/>
            <w:tcBorders>
              <w:top w:val="nil"/>
              <w:left w:val="nil"/>
              <w:bottom w:val="single" w:sz="8" w:space="0" w:color="auto"/>
              <w:right w:val="single" w:sz="8" w:space="0" w:color="auto"/>
            </w:tcBorders>
            <w:shd w:val="clear" w:color="auto" w:fill="auto"/>
            <w:noWrap/>
            <w:vAlign w:val="center"/>
            <w:hideMark/>
          </w:tcPr>
          <w:p w14:paraId="16370873" w14:textId="3D9FEE2C"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93,8</w:t>
            </w:r>
          </w:p>
        </w:tc>
        <w:tc>
          <w:tcPr>
            <w:tcW w:w="648" w:type="dxa"/>
            <w:tcBorders>
              <w:top w:val="nil"/>
              <w:left w:val="nil"/>
              <w:bottom w:val="single" w:sz="8" w:space="0" w:color="auto"/>
              <w:right w:val="single" w:sz="8" w:space="0" w:color="auto"/>
            </w:tcBorders>
            <w:shd w:val="clear" w:color="auto" w:fill="auto"/>
            <w:noWrap/>
            <w:vAlign w:val="center"/>
            <w:hideMark/>
          </w:tcPr>
          <w:p w14:paraId="584BE616" w14:textId="3B80F4DD"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77,2</w:t>
            </w:r>
          </w:p>
        </w:tc>
        <w:tc>
          <w:tcPr>
            <w:tcW w:w="811" w:type="dxa"/>
            <w:tcBorders>
              <w:top w:val="nil"/>
              <w:left w:val="nil"/>
              <w:bottom w:val="single" w:sz="8" w:space="0" w:color="auto"/>
              <w:right w:val="single" w:sz="8" w:space="0" w:color="auto"/>
            </w:tcBorders>
            <w:shd w:val="clear" w:color="auto" w:fill="auto"/>
            <w:noWrap/>
            <w:vAlign w:val="center"/>
            <w:hideMark/>
          </w:tcPr>
          <w:p w14:paraId="72C6D0AD" w14:textId="5D3E84D2"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91,5</w:t>
            </w:r>
          </w:p>
        </w:tc>
        <w:tc>
          <w:tcPr>
            <w:tcW w:w="924" w:type="dxa"/>
            <w:tcBorders>
              <w:top w:val="nil"/>
              <w:left w:val="nil"/>
              <w:bottom w:val="single" w:sz="8" w:space="0" w:color="auto"/>
              <w:right w:val="single" w:sz="8" w:space="0" w:color="auto"/>
            </w:tcBorders>
            <w:shd w:val="clear" w:color="000000" w:fill="FFC7CE"/>
            <w:noWrap/>
            <w:vAlign w:val="center"/>
            <w:hideMark/>
          </w:tcPr>
          <w:p w14:paraId="50407242" w14:textId="427A5184" w:rsidR="007E6782" w:rsidRPr="001463E2" w:rsidRDefault="007E6782" w:rsidP="007E6782">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F95A50" w:rsidRPr="001463E2">
              <w:rPr>
                <w:rFonts w:ascii="Calibri" w:hAnsi="Calibri" w:cs="Calibri"/>
                <w:color w:val="9C0006"/>
              </w:rPr>
              <w:t>13</w:t>
            </w:r>
            <w:r w:rsidRPr="001463E2">
              <w:rPr>
                <w:rFonts w:ascii="Calibri" w:hAnsi="Calibri" w:cs="Calibri"/>
                <w:color w:val="9C0006"/>
              </w:rPr>
              <w:t>%</w:t>
            </w:r>
          </w:p>
        </w:tc>
        <w:tc>
          <w:tcPr>
            <w:tcW w:w="811" w:type="dxa"/>
            <w:tcBorders>
              <w:top w:val="nil"/>
              <w:left w:val="nil"/>
              <w:bottom w:val="single" w:sz="8" w:space="0" w:color="auto"/>
              <w:right w:val="single" w:sz="8" w:space="0" w:color="auto"/>
            </w:tcBorders>
            <w:shd w:val="clear" w:color="auto" w:fill="auto"/>
            <w:noWrap/>
            <w:vAlign w:val="center"/>
            <w:hideMark/>
          </w:tcPr>
          <w:p w14:paraId="536C4017" w14:textId="69961E00"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80,3</w:t>
            </w:r>
          </w:p>
        </w:tc>
        <w:tc>
          <w:tcPr>
            <w:tcW w:w="924" w:type="dxa"/>
            <w:tcBorders>
              <w:top w:val="nil"/>
              <w:left w:val="nil"/>
              <w:bottom w:val="single" w:sz="8" w:space="0" w:color="auto"/>
              <w:right w:val="single" w:sz="8" w:space="0" w:color="auto"/>
            </w:tcBorders>
            <w:shd w:val="clear" w:color="000000" w:fill="FFC7CE"/>
            <w:noWrap/>
            <w:vAlign w:val="center"/>
            <w:hideMark/>
          </w:tcPr>
          <w:p w14:paraId="7AE3A4B1" w14:textId="3F09D92A" w:rsidR="007E6782" w:rsidRPr="001463E2" w:rsidRDefault="007E6782" w:rsidP="007E6782">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F95A50" w:rsidRPr="001463E2">
              <w:rPr>
                <w:rFonts w:ascii="Calibri" w:hAnsi="Calibri" w:cs="Calibri"/>
                <w:color w:val="9C0006"/>
              </w:rPr>
              <w:t>14</w:t>
            </w:r>
            <w:r w:rsidRPr="001463E2">
              <w:rPr>
                <w:rFonts w:ascii="Calibri" w:hAnsi="Calibri" w:cs="Calibri"/>
                <w:color w:val="9C0006"/>
              </w:rPr>
              <w:t>%</w:t>
            </w:r>
          </w:p>
        </w:tc>
        <w:tc>
          <w:tcPr>
            <w:tcW w:w="811" w:type="dxa"/>
            <w:tcBorders>
              <w:top w:val="nil"/>
              <w:left w:val="nil"/>
              <w:bottom w:val="single" w:sz="8" w:space="0" w:color="auto"/>
              <w:right w:val="single" w:sz="8" w:space="0" w:color="auto"/>
            </w:tcBorders>
            <w:shd w:val="clear" w:color="auto" w:fill="auto"/>
            <w:noWrap/>
            <w:vAlign w:val="center"/>
            <w:hideMark/>
          </w:tcPr>
          <w:p w14:paraId="0A32218D" w14:textId="77DD0110"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65,6</w:t>
            </w:r>
          </w:p>
        </w:tc>
        <w:tc>
          <w:tcPr>
            <w:tcW w:w="929" w:type="dxa"/>
            <w:tcBorders>
              <w:top w:val="nil"/>
              <w:left w:val="nil"/>
              <w:bottom w:val="single" w:sz="8" w:space="0" w:color="auto"/>
              <w:right w:val="single" w:sz="8" w:space="0" w:color="auto"/>
            </w:tcBorders>
            <w:shd w:val="clear" w:color="000000" w:fill="FFC7CE"/>
            <w:noWrap/>
            <w:vAlign w:val="center"/>
            <w:hideMark/>
          </w:tcPr>
          <w:p w14:paraId="403DCC74" w14:textId="747EB6B9" w:rsidR="007E6782" w:rsidRPr="001463E2" w:rsidRDefault="007E6782" w:rsidP="007E6782">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F95A50" w:rsidRPr="001463E2">
              <w:rPr>
                <w:rFonts w:ascii="Calibri" w:hAnsi="Calibri" w:cs="Calibri"/>
                <w:color w:val="9C0006"/>
              </w:rPr>
              <w:t>15</w:t>
            </w:r>
            <w:r w:rsidRPr="001463E2">
              <w:rPr>
                <w:rFonts w:ascii="Calibri" w:hAnsi="Calibri" w:cs="Calibri"/>
                <w:color w:val="9C0006"/>
              </w:rPr>
              <w:t>%</w:t>
            </w:r>
          </w:p>
        </w:tc>
      </w:tr>
      <w:tr w:rsidR="001463E2" w:rsidRPr="007C3484" w14:paraId="3EDEBF46" w14:textId="77777777" w:rsidTr="001463E2">
        <w:trPr>
          <w:trHeight w:val="415"/>
        </w:trPr>
        <w:tc>
          <w:tcPr>
            <w:tcW w:w="1555" w:type="dxa"/>
            <w:tcBorders>
              <w:top w:val="nil"/>
              <w:left w:val="single" w:sz="8" w:space="0" w:color="auto"/>
              <w:bottom w:val="single" w:sz="8" w:space="0" w:color="auto"/>
              <w:right w:val="single" w:sz="8" w:space="0" w:color="auto"/>
            </w:tcBorders>
            <w:shd w:val="clear" w:color="auto" w:fill="auto"/>
            <w:vAlign w:val="center"/>
            <w:hideMark/>
          </w:tcPr>
          <w:p w14:paraId="367B6512" w14:textId="77777777"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95%-ile Average UL UPT [Mbps]</w:t>
            </w:r>
          </w:p>
        </w:tc>
        <w:tc>
          <w:tcPr>
            <w:tcW w:w="852" w:type="dxa"/>
            <w:tcBorders>
              <w:top w:val="nil"/>
              <w:left w:val="nil"/>
              <w:bottom w:val="single" w:sz="8" w:space="0" w:color="auto"/>
              <w:right w:val="single" w:sz="8" w:space="0" w:color="auto"/>
            </w:tcBorders>
            <w:shd w:val="clear" w:color="auto" w:fill="auto"/>
            <w:noWrap/>
            <w:vAlign w:val="center"/>
            <w:hideMark/>
          </w:tcPr>
          <w:p w14:paraId="36E13DE7" w14:textId="3C34D769"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113,8</w:t>
            </w:r>
          </w:p>
        </w:tc>
        <w:tc>
          <w:tcPr>
            <w:tcW w:w="992" w:type="dxa"/>
            <w:tcBorders>
              <w:top w:val="nil"/>
              <w:left w:val="nil"/>
              <w:bottom w:val="single" w:sz="8" w:space="0" w:color="auto"/>
              <w:right w:val="single" w:sz="8" w:space="0" w:color="auto"/>
            </w:tcBorders>
            <w:shd w:val="clear" w:color="auto" w:fill="auto"/>
            <w:noWrap/>
            <w:vAlign w:val="center"/>
            <w:hideMark/>
          </w:tcPr>
          <w:p w14:paraId="7A10A300" w14:textId="5238A8E4"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105,8</w:t>
            </w:r>
          </w:p>
        </w:tc>
        <w:tc>
          <w:tcPr>
            <w:tcW w:w="648" w:type="dxa"/>
            <w:tcBorders>
              <w:top w:val="nil"/>
              <w:left w:val="nil"/>
              <w:bottom w:val="single" w:sz="8" w:space="0" w:color="auto"/>
              <w:right w:val="single" w:sz="8" w:space="0" w:color="auto"/>
            </w:tcBorders>
            <w:shd w:val="clear" w:color="auto" w:fill="auto"/>
            <w:noWrap/>
            <w:vAlign w:val="center"/>
            <w:hideMark/>
          </w:tcPr>
          <w:p w14:paraId="6B4A4044" w14:textId="62B4132F"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99,5</w:t>
            </w:r>
          </w:p>
        </w:tc>
        <w:tc>
          <w:tcPr>
            <w:tcW w:w="811" w:type="dxa"/>
            <w:tcBorders>
              <w:top w:val="nil"/>
              <w:left w:val="nil"/>
              <w:bottom w:val="single" w:sz="8" w:space="0" w:color="auto"/>
              <w:right w:val="single" w:sz="8" w:space="0" w:color="auto"/>
            </w:tcBorders>
            <w:shd w:val="clear" w:color="auto" w:fill="auto"/>
            <w:noWrap/>
            <w:vAlign w:val="center"/>
            <w:hideMark/>
          </w:tcPr>
          <w:p w14:paraId="1A9067EB" w14:textId="3150E28B"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95,6</w:t>
            </w:r>
          </w:p>
        </w:tc>
        <w:tc>
          <w:tcPr>
            <w:tcW w:w="924" w:type="dxa"/>
            <w:tcBorders>
              <w:top w:val="nil"/>
              <w:left w:val="nil"/>
              <w:bottom w:val="single" w:sz="8" w:space="0" w:color="auto"/>
              <w:right w:val="single" w:sz="8" w:space="0" w:color="auto"/>
            </w:tcBorders>
            <w:shd w:val="clear" w:color="000000" w:fill="FFC7CE"/>
            <w:noWrap/>
            <w:vAlign w:val="center"/>
            <w:hideMark/>
          </w:tcPr>
          <w:p w14:paraId="30EF558C" w14:textId="070FBAA1" w:rsidR="007E6782" w:rsidRPr="001463E2" w:rsidRDefault="007E6782" w:rsidP="007E6782">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F95A50" w:rsidRPr="001463E2">
              <w:rPr>
                <w:rFonts w:ascii="Calibri" w:hAnsi="Calibri" w:cs="Calibri"/>
                <w:color w:val="9C0006"/>
              </w:rPr>
              <w:t>16</w:t>
            </w:r>
            <w:r w:rsidRPr="001463E2">
              <w:rPr>
                <w:rFonts w:ascii="Calibri" w:hAnsi="Calibri" w:cs="Calibri"/>
                <w:color w:val="9C0006"/>
              </w:rPr>
              <w:t>%</w:t>
            </w:r>
          </w:p>
        </w:tc>
        <w:tc>
          <w:tcPr>
            <w:tcW w:w="811" w:type="dxa"/>
            <w:tcBorders>
              <w:top w:val="nil"/>
              <w:left w:val="nil"/>
              <w:bottom w:val="single" w:sz="8" w:space="0" w:color="auto"/>
              <w:right w:val="single" w:sz="8" w:space="0" w:color="auto"/>
            </w:tcBorders>
            <w:shd w:val="clear" w:color="auto" w:fill="auto"/>
            <w:noWrap/>
            <w:vAlign w:val="center"/>
            <w:hideMark/>
          </w:tcPr>
          <w:p w14:paraId="68B1B805" w14:textId="01775496"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90</w:t>
            </w:r>
          </w:p>
        </w:tc>
        <w:tc>
          <w:tcPr>
            <w:tcW w:w="924" w:type="dxa"/>
            <w:tcBorders>
              <w:top w:val="nil"/>
              <w:left w:val="nil"/>
              <w:bottom w:val="single" w:sz="8" w:space="0" w:color="auto"/>
              <w:right w:val="single" w:sz="8" w:space="0" w:color="auto"/>
            </w:tcBorders>
            <w:shd w:val="clear" w:color="000000" w:fill="FFC7CE"/>
            <w:noWrap/>
            <w:vAlign w:val="center"/>
            <w:hideMark/>
          </w:tcPr>
          <w:p w14:paraId="04ED81B2" w14:textId="59F4A468" w:rsidR="007E6782" w:rsidRPr="001463E2" w:rsidRDefault="007E6782" w:rsidP="007E6782">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F95A50" w:rsidRPr="001463E2">
              <w:rPr>
                <w:rFonts w:ascii="Calibri" w:hAnsi="Calibri" w:cs="Calibri"/>
                <w:color w:val="9C0006"/>
              </w:rPr>
              <w:t>15</w:t>
            </w:r>
            <w:r w:rsidRPr="001463E2">
              <w:rPr>
                <w:rFonts w:ascii="Calibri" w:hAnsi="Calibri" w:cs="Calibri"/>
                <w:color w:val="9C0006"/>
              </w:rPr>
              <w:t>%</w:t>
            </w:r>
          </w:p>
        </w:tc>
        <w:tc>
          <w:tcPr>
            <w:tcW w:w="811" w:type="dxa"/>
            <w:tcBorders>
              <w:top w:val="nil"/>
              <w:left w:val="nil"/>
              <w:bottom w:val="single" w:sz="8" w:space="0" w:color="auto"/>
              <w:right w:val="single" w:sz="8" w:space="0" w:color="auto"/>
            </w:tcBorders>
            <w:shd w:val="clear" w:color="auto" w:fill="auto"/>
            <w:noWrap/>
            <w:vAlign w:val="center"/>
            <w:hideMark/>
          </w:tcPr>
          <w:p w14:paraId="26953007" w14:textId="1954002D"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83,6</w:t>
            </w:r>
          </w:p>
        </w:tc>
        <w:tc>
          <w:tcPr>
            <w:tcW w:w="929" w:type="dxa"/>
            <w:tcBorders>
              <w:top w:val="nil"/>
              <w:left w:val="nil"/>
              <w:bottom w:val="single" w:sz="8" w:space="0" w:color="auto"/>
              <w:right w:val="single" w:sz="8" w:space="0" w:color="auto"/>
            </w:tcBorders>
            <w:shd w:val="clear" w:color="000000" w:fill="FFC7CE"/>
            <w:noWrap/>
            <w:vAlign w:val="center"/>
            <w:hideMark/>
          </w:tcPr>
          <w:p w14:paraId="44605662" w14:textId="46978DD9" w:rsidR="007E6782" w:rsidRPr="001463E2" w:rsidRDefault="007E6782" w:rsidP="007E6782">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F95A50" w:rsidRPr="001463E2">
              <w:rPr>
                <w:rFonts w:ascii="Calibri" w:hAnsi="Calibri" w:cs="Calibri"/>
                <w:color w:val="9C0006"/>
              </w:rPr>
              <w:t>16</w:t>
            </w:r>
            <w:r w:rsidRPr="001463E2">
              <w:rPr>
                <w:rFonts w:ascii="Calibri" w:hAnsi="Calibri" w:cs="Calibri"/>
                <w:color w:val="9C0006"/>
              </w:rPr>
              <w:t>%</w:t>
            </w:r>
          </w:p>
        </w:tc>
      </w:tr>
      <w:tr w:rsidR="001463E2" w:rsidRPr="007C3484" w14:paraId="50EDBFC6" w14:textId="77777777" w:rsidTr="001463E2">
        <w:trPr>
          <w:trHeight w:val="415"/>
        </w:trPr>
        <w:tc>
          <w:tcPr>
            <w:tcW w:w="1555" w:type="dxa"/>
            <w:tcBorders>
              <w:top w:val="nil"/>
              <w:left w:val="single" w:sz="8" w:space="0" w:color="auto"/>
              <w:bottom w:val="single" w:sz="8" w:space="0" w:color="auto"/>
              <w:right w:val="single" w:sz="8" w:space="0" w:color="auto"/>
            </w:tcBorders>
            <w:shd w:val="clear" w:color="auto" w:fill="auto"/>
            <w:vAlign w:val="center"/>
            <w:hideMark/>
          </w:tcPr>
          <w:p w14:paraId="025CB9D3" w14:textId="77777777"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Mean Average UL UPT [Mbps]</w:t>
            </w:r>
          </w:p>
        </w:tc>
        <w:tc>
          <w:tcPr>
            <w:tcW w:w="852" w:type="dxa"/>
            <w:tcBorders>
              <w:top w:val="nil"/>
              <w:left w:val="nil"/>
              <w:bottom w:val="single" w:sz="8" w:space="0" w:color="auto"/>
              <w:right w:val="single" w:sz="8" w:space="0" w:color="auto"/>
            </w:tcBorders>
            <w:shd w:val="clear" w:color="auto" w:fill="auto"/>
            <w:noWrap/>
            <w:vAlign w:val="center"/>
            <w:hideMark/>
          </w:tcPr>
          <w:p w14:paraId="3A517B84" w14:textId="3F298CF5"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104,9</w:t>
            </w:r>
          </w:p>
        </w:tc>
        <w:tc>
          <w:tcPr>
            <w:tcW w:w="992" w:type="dxa"/>
            <w:tcBorders>
              <w:top w:val="nil"/>
              <w:left w:val="nil"/>
              <w:bottom w:val="single" w:sz="8" w:space="0" w:color="auto"/>
              <w:right w:val="single" w:sz="8" w:space="0" w:color="auto"/>
            </w:tcBorders>
            <w:shd w:val="clear" w:color="auto" w:fill="auto"/>
            <w:noWrap/>
            <w:vAlign w:val="center"/>
            <w:hideMark/>
          </w:tcPr>
          <w:p w14:paraId="62FC42B5" w14:textId="381165A7"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93,1</w:t>
            </w:r>
          </w:p>
        </w:tc>
        <w:tc>
          <w:tcPr>
            <w:tcW w:w="648" w:type="dxa"/>
            <w:tcBorders>
              <w:top w:val="nil"/>
              <w:left w:val="nil"/>
              <w:bottom w:val="single" w:sz="8" w:space="0" w:color="auto"/>
              <w:right w:val="single" w:sz="8" w:space="0" w:color="auto"/>
            </w:tcBorders>
            <w:shd w:val="clear" w:color="auto" w:fill="auto"/>
            <w:noWrap/>
            <w:vAlign w:val="center"/>
            <w:hideMark/>
          </w:tcPr>
          <w:p w14:paraId="0297FCBD" w14:textId="0E75788F"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75,5</w:t>
            </w:r>
          </w:p>
        </w:tc>
        <w:tc>
          <w:tcPr>
            <w:tcW w:w="811" w:type="dxa"/>
            <w:tcBorders>
              <w:top w:val="nil"/>
              <w:left w:val="nil"/>
              <w:bottom w:val="single" w:sz="8" w:space="0" w:color="auto"/>
              <w:right w:val="single" w:sz="8" w:space="0" w:color="auto"/>
            </w:tcBorders>
            <w:shd w:val="clear" w:color="auto" w:fill="auto"/>
            <w:noWrap/>
            <w:vAlign w:val="center"/>
            <w:hideMark/>
          </w:tcPr>
          <w:p w14:paraId="1BC7901E" w14:textId="4B9EC4F7"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90,7</w:t>
            </w:r>
          </w:p>
        </w:tc>
        <w:tc>
          <w:tcPr>
            <w:tcW w:w="924" w:type="dxa"/>
            <w:tcBorders>
              <w:top w:val="nil"/>
              <w:left w:val="nil"/>
              <w:bottom w:val="single" w:sz="8" w:space="0" w:color="auto"/>
              <w:right w:val="single" w:sz="8" w:space="0" w:color="auto"/>
            </w:tcBorders>
            <w:shd w:val="clear" w:color="000000" w:fill="FFC7CE"/>
            <w:noWrap/>
            <w:vAlign w:val="center"/>
            <w:hideMark/>
          </w:tcPr>
          <w:p w14:paraId="51F07DE1" w14:textId="24F7085B" w:rsidR="007E6782" w:rsidRPr="001463E2" w:rsidRDefault="007E6782" w:rsidP="007E6782">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F95A50" w:rsidRPr="001463E2">
              <w:rPr>
                <w:rFonts w:ascii="Calibri" w:hAnsi="Calibri" w:cs="Calibri"/>
                <w:color w:val="9C0006"/>
              </w:rPr>
              <w:t>14</w:t>
            </w:r>
            <w:r w:rsidRPr="001463E2">
              <w:rPr>
                <w:rFonts w:ascii="Calibri" w:hAnsi="Calibri" w:cs="Calibri"/>
                <w:color w:val="9C0006"/>
              </w:rPr>
              <w:t>%</w:t>
            </w:r>
          </w:p>
        </w:tc>
        <w:tc>
          <w:tcPr>
            <w:tcW w:w="811" w:type="dxa"/>
            <w:tcBorders>
              <w:top w:val="nil"/>
              <w:left w:val="nil"/>
              <w:bottom w:val="single" w:sz="8" w:space="0" w:color="auto"/>
              <w:right w:val="single" w:sz="8" w:space="0" w:color="auto"/>
            </w:tcBorders>
            <w:shd w:val="clear" w:color="auto" w:fill="auto"/>
            <w:noWrap/>
            <w:vAlign w:val="center"/>
            <w:hideMark/>
          </w:tcPr>
          <w:p w14:paraId="121A0D50" w14:textId="34084F9E"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80,1</w:t>
            </w:r>
          </w:p>
        </w:tc>
        <w:tc>
          <w:tcPr>
            <w:tcW w:w="924" w:type="dxa"/>
            <w:tcBorders>
              <w:top w:val="nil"/>
              <w:left w:val="nil"/>
              <w:bottom w:val="single" w:sz="8" w:space="0" w:color="auto"/>
              <w:right w:val="single" w:sz="8" w:space="0" w:color="auto"/>
            </w:tcBorders>
            <w:shd w:val="clear" w:color="000000" w:fill="FFC7CE"/>
            <w:noWrap/>
            <w:vAlign w:val="center"/>
            <w:hideMark/>
          </w:tcPr>
          <w:p w14:paraId="0C7D711C" w14:textId="3DE341F5" w:rsidR="007E6782" w:rsidRPr="001463E2" w:rsidRDefault="007E6782" w:rsidP="007E6782">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F95A50" w:rsidRPr="001463E2">
              <w:rPr>
                <w:rFonts w:ascii="Calibri" w:hAnsi="Calibri" w:cs="Calibri"/>
                <w:color w:val="9C0006"/>
              </w:rPr>
              <w:t>14</w:t>
            </w:r>
            <w:r w:rsidRPr="001463E2">
              <w:rPr>
                <w:rFonts w:ascii="Calibri" w:hAnsi="Calibri" w:cs="Calibri"/>
                <w:color w:val="9C0006"/>
              </w:rPr>
              <w:t>%</w:t>
            </w:r>
          </w:p>
        </w:tc>
        <w:tc>
          <w:tcPr>
            <w:tcW w:w="811" w:type="dxa"/>
            <w:tcBorders>
              <w:top w:val="nil"/>
              <w:left w:val="nil"/>
              <w:bottom w:val="single" w:sz="8" w:space="0" w:color="auto"/>
              <w:right w:val="single" w:sz="8" w:space="0" w:color="auto"/>
            </w:tcBorders>
            <w:shd w:val="clear" w:color="auto" w:fill="auto"/>
            <w:noWrap/>
            <w:vAlign w:val="center"/>
            <w:hideMark/>
          </w:tcPr>
          <w:p w14:paraId="4368F7BE" w14:textId="52661A83" w:rsidR="007E6782" w:rsidRPr="001463E2" w:rsidRDefault="007E6782" w:rsidP="007E6782">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63,7</w:t>
            </w:r>
          </w:p>
        </w:tc>
        <w:tc>
          <w:tcPr>
            <w:tcW w:w="929" w:type="dxa"/>
            <w:tcBorders>
              <w:top w:val="nil"/>
              <w:left w:val="nil"/>
              <w:bottom w:val="single" w:sz="8" w:space="0" w:color="auto"/>
              <w:right w:val="single" w:sz="8" w:space="0" w:color="auto"/>
            </w:tcBorders>
            <w:shd w:val="clear" w:color="000000" w:fill="FFC7CE"/>
            <w:noWrap/>
            <w:vAlign w:val="center"/>
            <w:hideMark/>
          </w:tcPr>
          <w:p w14:paraId="2CF5132F" w14:textId="3213EA82" w:rsidR="007E6782" w:rsidRPr="001463E2" w:rsidRDefault="007E6782" w:rsidP="007E6782">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F95A50" w:rsidRPr="001463E2">
              <w:rPr>
                <w:rFonts w:ascii="Calibri" w:hAnsi="Calibri" w:cs="Calibri"/>
                <w:color w:val="9C0006"/>
              </w:rPr>
              <w:t>16</w:t>
            </w:r>
            <w:r w:rsidRPr="001463E2">
              <w:rPr>
                <w:rFonts w:ascii="Calibri" w:hAnsi="Calibri" w:cs="Calibri"/>
                <w:color w:val="9C0006"/>
              </w:rPr>
              <w:t>%</w:t>
            </w:r>
          </w:p>
        </w:tc>
      </w:tr>
    </w:tbl>
    <w:p w14:paraId="098FD912" w14:textId="39CA60FA" w:rsidR="00D62DA6" w:rsidRDefault="00D62DA6" w:rsidP="00697253">
      <w:pPr>
        <w:rPr>
          <w:b/>
          <w:bCs/>
        </w:rPr>
      </w:pPr>
    </w:p>
    <w:p w14:paraId="25EAFCF1" w14:textId="6C412061" w:rsidR="003D1D2E" w:rsidRPr="005B7A39" w:rsidRDefault="003D1D2E" w:rsidP="003D1D2E">
      <w:pPr>
        <w:pStyle w:val="Caption"/>
        <w:keepNext/>
        <w:rPr>
          <w:b w:val="0"/>
          <w:bCs/>
          <w:i/>
          <w:iCs/>
        </w:rPr>
      </w:pPr>
      <w:bookmarkStart w:id="10" w:name="_Ref127193639"/>
      <w:r w:rsidRPr="005B7A39">
        <w:rPr>
          <w:b w:val="0"/>
          <w:bCs/>
          <w:i/>
          <w:iCs/>
        </w:rPr>
        <w:t xml:space="preserve">Table </w:t>
      </w:r>
      <w:r w:rsidRPr="005B7A39">
        <w:rPr>
          <w:b w:val="0"/>
          <w:bCs/>
          <w:i/>
          <w:iCs/>
        </w:rPr>
        <w:fldChar w:fldCharType="begin"/>
      </w:r>
      <w:r w:rsidRPr="005B7A39">
        <w:rPr>
          <w:b w:val="0"/>
          <w:bCs/>
          <w:i/>
          <w:iCs/>
        </w:rPr>
        <w:instrText xml:space="preserve"> SEQ Table \* ARABIC </w:instrText>
      </w:r>
      <w:r w:rsidRPr="005B7A39">
        <w:rPr>
          <w:b w:val="0"/>
          <w:bCs/>
          <w:i/>
          <w:iCs/>
        </w:rPr>
        <w:fldChar w:fldCharType="separate"/>
      </w:r>
      <w:r w:rsidR="00DB4EA2">
        <w:rPr>
          <w:b w:val="0"/>
          <w:bCs/>
          <w:i/>
          <w:iCs/>
          <w:noProof/>
        </w:rPr>
        <w:t>7</w:t>
      </w:r>
      <w:r w:rsidRPr="005B7A39">
        <w:rPr>
          <w:b w:val="0"/>
          <w:bCs/>
          <w:i/>
          <w:iCs/>
        </w:rPr>
        <w:fldChar w:fldCharType="end"/>
      </w:r>
      <w:bookmarkEnd w:id="10"/>
      <w:r w:rsidR="005B7A39" w:rsidRPr="005B7A39">
        <w:rPr>
          <w:b w:val="0"/>
          <w:bCs/>
          <w:i/>
          <w:iCs/>
        </w:rPr>
        <w:t xml:space="preserve">: </w:t>
      </w:r>
      <w:r w:rsidR="005B7A39">
        <w:rPr>
          <w:b w:val="0"/>
          <w:bCs/>
          <w:i/>
          <w:iCs/>
        </w:rPr>
        <w:t>DL</w:t>
      </w:r>
      <w:r w:rsidR="005B7A39" w:rsidRPr="005B7A39">
        <w:rPr>
          <w:b w:val="0"/>
          <w:bCs/>
          <w:i/>
          <w:iCs/>
        </w:rPr>
        <w:t xml:space="preserve"> throughput performance comparison between TDD and SBFD. Assumptions: same antenna gain for SBFD and TDD (Opt 2), 0.1 MB payload size, XXXXX vs DDDSU. Green/red colors are shown to highlight performance gain or degradation exceeding 10% with respect to static TDD.</w:t>
      </w:r>
    </w:p>
    <w:tbl>
      <w:tblPr>
        <w:tblW w:w="9295" w:type="dxa"/>
        <w:tblLook w:val="04A0" w:firstRow="1" w:lastRow="0" w:firstColumn="1" w:lastColumn="0" w:noHBand="0" w:noVBand="1"/>
      </w:tblPr>
      <w:tblGrid>
        <w:gridCol w:w="1531"/>
        <w:gridCol w:w="977"/>
        <w:gridCol w:w="903"/>
        <w:gridCol w:w="1060"/>
        <w:gridCol w:w="672"/>
        <w:gridCol w:w="836"/>
        <w:gridCol w:w="930"/>
        <w:gridCol w:w="837"/>
        <w:gridCol w:w="731"/>
        <w:gridCol w:w="841"/>
        <w:tblGridChange w:id="11">
          <w:tblGrid>
            <w:gridCol w:w="1531"/>
            <w:gridCol w:w="977"/>
            <w:gridCol w:w="903"/>
            <w:gridCol w:w="1060"/>
            <w:gridCol w:w="672"/>
            <w:gridCol w:w="836"/>
            <w:gridCol w:w="930"/>
            <w:gridCol w:w="837"/>
            <w:gridCol w:w="731"/>
            <w:gridCol w:w="841"/>
          </w:tblGrid>
        </w:tblGridChange>
      </w:tblGrid>
      <w:tr w:rsidR="001463E2" w:rsidRPr="00486EA5" w14:paraId="465F021C" w14:textId="77777777" w:rsidTr="001463E2">
        <w:trPr>
          <w:trHeight w:val="105"/>
        </w:trPr>
        <w:tc>
          <w:tcPr>
            <w:tcW w:w="1531"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0719B232" w14:textId="77777777" w:rsidR="007C3484" w:rsidRPr="00486EA5" w:rsidRDefault="007C3484" w:rsidP="00F7197F">
            <w:pPr>
              <w:overflowPunct/>
              <w:autoSpaceDE/>
              <w:autoSpaceDN/>
              <w:adjustRightInd/>
              <w:spacing w:after="0"/>
              <w:jc w:val="center"/>
              <w:textAlignment w:val="auto"/>
              <w:rPr>
                <w:rFonts w:ascii="Calibri" w:eastAsia="Times New Roman" w:hAnsi="Calibri" w:cs="Calibri"/>
                <w:b/>
                <w:bCs/>
                <w:color w:val="000000"/>
                <w:lang w:val="en-US"/>
              </w:rPr>
            </w:pPr>
            <w:r w:rsidRPr="00486EA5">
              <w:rPr>
                <w:rFonts w:ascii="Calibri" w:eastAsia="Times New Roman" w:hAnsi="Calibri" w:cs="Calibri"/>
                <w:b/>
                <w:bCs/>
                <w:color w:val="000000"/>
                <w:lang w:val="en-US"/>
              </w:rPr>
              <w:t>100 kB - DL</w:t>
            </w:r>
          </w:p>
        </w:tc>
        <w:tc>
          <w:tcPr>
            <w:tcW w:w="2926" w:type="dxa"/>
            <w:gridSpan w:val="3"/>
            <w:tcBorders>
              <w:top w:val="single" w:sz="4" w:space="0" w:color="auto"/>
              <w:left w:val="nil"/>
              <w:bottom w:val="single" w:sz="8" w:space="0" w:color="auto"/>
              <w:right w:val="single" w:sz="8" w:space="0" w:color="000000"/>
            </w:tcBorders>
            <w:shd w:val="clear" w:color="auto" w:fill="auto"/>
            <w:noWrap/>
            <w:vAlign w:val="center"/>
            <w:hideMark/>
          </w:tcPr>
          <w:p w14:paraId="7FD5EDEB" w14:textId="77777777"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eastAsia="Times New Roman" w:hAnsi="Calibri" w:cs="Calibri"/>
                <w:color w:val="000000"/>
                <w:lang w:val="en-US"/>
              </w:rPr>
              <w:t>Static TDD</w:t>
            </w:r>
          </w:p>
        </w:tc>
        <w:tc>
          <w:tcPr>
            <w:tcW w:w="4838" w:type="dxa"/>
            <w:gridSpan w:val="6"/>
            <w:tcBorders>
              <w:top w:val="single" w:sz="4" w:space="0" w:color="auto"/>
              <w:left w:val="nil"/>
              <w:bottom w:val="single" w:sz="8" w:space="0" w:color="auto"/>
              <w:right w:val="single" w:sz="4" w:space="0" w:color="auto"/>
            </w:tcBorders>
            <w:shd w:val="clear" w:color="auto" w:fill="auto"/>
            <w:noWrap/>
            <w:vAlign w:val="center"/>
            <w:hideMark/>
          </w:tcPr>
          <w:p w14:paraId="4D1554B2" w14:textId="77777777"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eastAsia="Times New Roman" w:hAnsi="Calibri" w:cs="Calibri"/>
                <w:color w:val="000000"/>
                <w:lang w:val="en-US"/>
              </w:rPr>
              <w:t>SBFD</w:t>
            </w:r>
          </w:p>
        </w:tc>
      </w:tr>
      <w:tr w:rsidR="00C375CA" w:rsidRPr="00486EA5" w14:paraId="7DE1AE31" w14:textId="77777777" w:rsidTr="00C375CA">
        <w:trPr>
          <w:trHeight w:val="105"/>
        </w:trPr>
        <w:tc>
          <w:tcPr>
            <w:tcW w:w="1531" w:type="dxa"/>
            <w:tcBorders>
              <w:top w:val="nil"/>
              <w:left w:val="single" w:sz="4" w:space="0" w:color="auto"/>
              <w:bottom w:val="single" w:sz="8" w:space="0" w:color="auto"/>
              <w:right w:val="single" w:sz="8" w:space="0" w:color="auto"/>
            </w:tcBorders>
            <w:shd w:val="clear" w:color="auto" w:fill="auto"/>
            <w:noWrap/>
            <w:vAlign w:val="center"/>
            <w:hideMark/>
          </w:tcPr>
          <w:p w14:paraId="45E0D705" w14:textId="77777777" w:rsidR="007C3484" w:rsidRPr="00486EA5"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486EA5">
              <w:rPr>
                <w:rFonts w:ascii="Calibri" w:eastAsia="Times New Roman" w:hAnsi="Calibri" w:cs="Calibri"/>
                <w:color w:val="000000"/>
                <w:lang w:val="en-US"/>
              </w:rPr>
              <w:t>Load</w:t>
            </w:r>
          </w:p>
        </w:tc>
        <w:tc>
          <w:tcPr>
            <w:tcW w:w="977" w:type="dxa"/>
            <w:tcBorders>
              <w:top w:val="nil"/>
              <w:left w:val="nil"/>
              <w:bottom w:val="single" w:sz="8" w:space="0" w:color="auto"/>
              <w:right w:val="single" w:sz="8" w:space="0" w:color="auto"/>
            </w:tcBorders>
            <w:shd w:val="clear" w:color="auto" w:fill="auto"/>
            <w:noWrap/>
            <w:vAlign w:val="center"/>
            <w:hideMark/>
          </w:tcPr>
          <w:p w14:paraId="5DA5B567" w14:textId="77777777" w:rsidR="007C3484" w:rsidRPr="00486EA5"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486EA5">
              <w:rPr>
                <w:rFonts w:ascii="Calibri" w:eastAsia="Times New Roman" w:hAnsi="Calibri" w:cs="Calibri"/>
                <w:color w:val="000000"/>
                <w:lang w:val="en-US"/>
              </w:rPr>
              <w:t xml:space="preserve">Low </w:t>
            </w:r>
          </w:p>
        </w:tc>
        <w:tc>
          <w:tcPr>
            <w:tcW w:w="889" w:type="dxa"/>
            <w:tcBorders>
              <w:top w:val="nil"/>
              <w:left w:val="nil"/>
              <w:bottom w:val="single" w:sz="8" w:space="0" w:color="auto"/>
              <w:right w:val="single" w:sz="8" w:space="0" w:color="auto"/>
            </w:tcBorders>
            <w:shd w:val="clear" w:color="auto" w:fill="auto"/>
            <w:noWrap/>
            <w:vAlign w:val="center"/>
            <w:hideMark/>
          </w:tcPr>
          <w:p w14:paraId="392D2169" w14:textId="77777777" w:rsidR="007C3484" w:rsidRPr="00486EA5"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486EA5">
              <w:rPr>
                <w:rFonts w:ascii="Calibri" w:eastAsia="Times New Roman" w:hAnsi="Calibri" w:cs="Calibri"/>
                <w:color w:val="000000"/>
                <w:lang w:val="en-US"/>
              </w:rPr>
              <w:t>Medium</w:t>
            </w:r>
          </w:p>
        </w:tc>
        <w:tc>
          <w:tcPr>
            <w:tcW w:w="1060" w:type="dxa"/>
            <w:tcBorders>
              <w:top w:val="nil"/>
              <w:left w:val="nil"/>
              <w:bottom w:val="single" w:sz="8" w:space="0" w:color="auto"/>
              <w:right w:val="single" w:sz="8" w:space="0" w:color="auto"/>
            </w:tcBorders>
            <w:shd w:val="clear" w:color="auto" w:fill="auto"/>
            <w:noWrap/>
            <w:vAlign w:val="center"/>
            <w:hideMark/>
          </w:tcPr>
          <w:p w14:paraId="13678FB1" w14:textId="77777777" w:rsidR="007C3484" w:rsidRPr="00486EA5"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486EA5">
              <w:rPr>
                <w:rFonts w:ascii="Calibri" w:eastAsia="Times New Roman" w:hAnsi="Calibri" w:cs="Calibri"/>
                <w:color w:val="000000"/>
                <w:lang w:val="en-US"/>
              </w:rPr>
              <w:t>High</w:t>
            </w:r>
          </w:p>
        </w:tc>
        <w:tc>
          <w:tcPr>
            <w:tcW w:w="1498"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0024EA" w14:textId="77777777" w:rsidR="007C3484" w:rsidRPr="00486EA5"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486EA5">
              <w:rPr>
                <w:rFonts w:ascii="Calibri" w:eastAsia="Times New Roman" w:hAnsi="Calibri" w:cs="Calibri"/>
                <w:color w:val="000000"/>
                <w:lang w:val="en-US"/>
              </w:rPr>
              <w:t xml:space="preserve">Low </w:t>
            </w:r>
          </w:p>
        </w:tc>
        <w:tc>
          <w:tcPr>
            <w:tcW w:w="176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94CD8C" w14:textId="77777777" w:rsidR="007C3484" w:rsidRPr="00486EA5"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486EA5">
              <w:rPr>
                <w:rFonts w:ascii="Calibri" w:eastAsia="Times New Roman" w:hAnsi="Calibri" w:cs="Calibri"/>
                <w:color w:val="000000"/>
                <w:lang w:val="en-US"/>
              </w:rPr>
              <w:t>Medium</w:t>
            </w:r>
          </w:p>
        </w:tc>
        <w:tc>
          <w:tcPr>
            <w:tcW w:w="1572" w:type="dxa"/>
            <w:gridSpan w:val="2"/>
            <w:tcBorders>
              <w:top w:val="single" w:sz="8" w:space="0" w:color="auto"/>
              <w:left w:val="nil"/>
              <w:bottom w:val="single" w:sz="8" w:space="0" w:color="auto"/>
              <w:right w:val="single" w:sz="4" w:space="0" w:color="auto"/>
            </w:tcBorders>
            <w:shd w:val="clear" w:color="auto" w:fill="auto"/>
            <w:noWrap/>
            <w:vAlign w:val="center"/>
            <w:hideMark/>
          </w:tcPr>
          <w:p w14:paraId="069E319B" w14:textId="77777777" w:rsidR="007C3484" w:rsidRPr="00486EA5"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486EA5">
              <w:rPr>
                <w:rFonts w:ascii="Calibri" w:eastAsia="Times New Roman" w:hAnsi="Calibri" w:cs="Calibri"/>
                <w:color w:val="000000"/>
                <w:lang w:val="en-US"/>
              </w:rPr>
              <w:t>High</w:t>
            </w:r>
          </w:p>
        </w:tc>
      </w:tr>
      <w:tr w:rsidR="00C375CA" w:rsidRPr="00486EA5" w14:paraId="225D690E" w14:textId="77777777" w:rsidTr="00C375CA">
        <w:trPr>
          <w:trHeight w:val="408"/>
        </w:trPr>
        <w:tc>
          <w:tcPr>
            <w:tcW w:w="1531" w:type="dxa"/>
            <w:tcBorders>
              <w:top w:val="nil"/>
              <w:left w:val="single" w:sz="4" w:space="0" w:color="auto"/>
              <w:bottom w:val="single" w:sz="8" w:space="0" w:color="auto"/>
              <w:right w:val="single" w:sz="8" w:space="0" w:color="auto"/>
            </w:tcBorders>
            <w:shd w:val="clear" w:color="auto" w:fill="auto"/>
            <w:vAlign w:val="center"/>
            <w:hideMark/>
          </w:tcPr>
          <w:p w14:paraId="55E4986B" w14:textId="77777777"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5%-ile Average DL UPT [Mbps]</w:t>
            </w:r>
          </w:p>
        </w:tc>
        <w:tc>
          <w:tcPr>
            <w:tcW w:w="977" w:type="dxa"/>
            <w:tcBorders>
              <w:top w:val="nil"/>
              <w:left w:val="nil"/>
              <w:bottom w:val="single" w:sz="8" w:space="0" w:color="auto"/>
              <w:right w:val="single" w:sz="8" w:space="0" w:color="auto"/>
            </w:tcBorders>
            <w:shd w:val="clear" w:color="auto" w:fill="auto"/>
            <w:noWrap/>
            <w:vAlign w:val="center"/>
          </w:tcPr>
          <w:p w14:paraId="3DB81C36" w14:textId="4AD932E2"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391,4</w:t>
            </w:r>
          </w:p>
        </w:tc>
        <w:tc>
          <w:tcPr>
            <w:tcW w:w="889" w:type="dxa"/>
            <w:tcBorders>
              <w:top w:val="nil"/>
              <w:left w:val="nil"/>
              <w:bottom w:val="single" w:sz="8" w:space="0" w:color="auto"/>
              <w:right w:val="single" w:sz="8" w:space="0" w:color="auto"/>
            </w:tcBorders>
            <w:shd w:val="clear" w:color="auto" w:fill="auto"/>
            <w:noWrap/>
            <w:vAlign w:val="center"/>
          </w:tcPr>
          <w:p w14:paraId="5B1F0734" w14:textId="0981F01B"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152,3</w:t>
            </w:r>
          </w:p>
        </w:tc>
        <w:tc>
          <w:tcPr>
            <w:tcW w:w="1060" w:type="dxa"/>
            <w:tcBorders>
              <w:top w:val="nil"/>
              <w:left w:val="nil"/>
              <w:bottom w:val="single" w:sz="8" w:space="0" w:color="auto"/>
              <w:right w:val="single" w:sz="8" w:space="0" w:color="auto"/>
            </w:tcBorders>
            <w:shd w:val="clear" w:color="auto" w:fill="auto"/>
            <w:noWrap/>
            <w:vAlign w:val="center"/>
          </w:tcPr>
          <w:p w14:paraId="50642996" w14:textId="58E4F3C7"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79,5</w:t>
            </w:r>
          </w:p>
        </w:tc>
        <w:tc>
          <w:tcPr>
            <w:tcW w:w="662" w:type="dxa"/>
            <w:tcBorders>
              <w:top w:val="nil"/>
              <w:left w:val="nil"/>
              <w:bottom w:val="single" w:sz="8" w:space="0" w:color="auto"/>
              <w:right w:val="single" w:sz="8" w:space="0" w:color="auto"/>
            </w:tcBorders>
            <w:shd w:val="clear" w:color="auto" w:fill="auto"/>
            <w:noWrap/>
            <w:vAlign w:val="center"/>
          </w:tcPr>
          <w:p w14:paraId="2D9C3536" w14:textId="62690D6E"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334,7</w:t>
            </w:r>
          </w:p>
        </w:tc>
        <w:tc>
          <w:tcPr>
            <w:tcW w:w="836" w:type="dxa"/>
            <w:tcBorders>
              <w:top w:val="nil"/>
              <w:left w:val="nil"/>
              <w:bottom w:val="single" w:sz="8" w:space="0" w:color="auto"/>
              <w:right w:val="single" w:sz="8" w:space="0" w:color="auto"/>
            </w:tcBorders>
            <w:shd w:val="clear" w:color="000000" w:fill="FFC7CE"/>
            <w:noWrap/>
            <w:vAlign w:val="center"/>
          </w:tcPr>
          <w:p w14:paraId="5CB22AAA" w14:textId="733523A1" w:rsidR="007C3484" w:rsidRPr="001463E2" w:rsidRDefault="007C3484" w:rsidP="00F7197F">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CC0E0D" w:rsidRPr="001463E2">
              <w:rPr>
                <w:rFonts w:ascii="Calibri" w:hAnsi="Calibri" w:cs="Calibri"/>
                <w:color w:val="9C0006"/>
              </w:rPr>
              <w:t>14</w:t>
            </w:r>
            <w:r w:rsidRPr="001463E2">
              <w:rPr>
                <w:rFonts w:ascii="Calibri" w:hAnsi="Calibri" w:cs="Calibri"/>
                <w:color w:val="9C0006"/>
              </w:rPr>
              <w:t>%</w:t>
            </w:r>
          </w:p>
        </w:tc>
        <w:tc>
          <w:tcPr>
            <w:tcW w:w="930" w:type="dxa"/>
            <w:tcBorders>
              <w:top w:val="nil"/>
              <w:left w:val="nil"/>
              <w:bottom w:val="single" w:sz="8" w:space="0" w:color="auto"/>
              <w:right w:val="single" w:sz="8" w:space="0" w:color="auto"/>
            </w:tcBorders>
            <w:shd w:val="clear" w:color="auto" w:fill="auto"/>
            <w:noWrap/>
            <w:vAlign w:val="center"/>
          </w:tcPr>
          <w:p w14:paraId="3A1B91A0" w14:textId="58A4BC31"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140,7</w:t>
            </w:r>
          </w:p>
        </w:tc>
        <w:tc>
          <w:tcPr>
            <w:tcW w:w="836" w:type="dxa"/>
            <w:tcBorders>
              <w:top w:val="nil"/>
              <w:left w:val="nil"/>
              <w:bottom w:val="single" w:sz="8" w:space="0" w:color="auto"/>
              <w:right w:val="single" w:sz="8" w:space="0" w:color="auto"/>
            </w:tcBorders>
            <w:shd w:val="clear" w:color="000000" w:fill="FFFFFF"/>
            <w:noWrap/>
            <w:vAlign w:val="center"/>
          </w:tcPr>
          <w:p w14:paraId="4EAE871C" w14:textId="42D4826F" w:rsidR="007C3484" w:rsidRPr="001463E2" w:rsidRDefault="007C3484" w:rsidP="00F7197F">
            <w:pPr>
              <w:overflowPunct/>
              <w:autoSpaceDE/>
              <w:autoSpaceDN/>
              <w:adjustRightInd/>
              <w:spacing w:after="0"/>
              <w:jc w:val="center"/>
              <w:textAlignment w:val="auto"/>
              <w:rPr>
                <w:rFonts w:ascii="Calibri" w:eastAsia="Times New Roman" w:hAnsi="Calibri" w:cs="Calibri"/>
                <w:lang w:val="en-US"/>
              </w:rPr>
            </w:pPr>
            <w:r w:rsidRPr="001463E2">
              <w:rPr>
                <w:rFonts w:ascii="Calibri" w:hAnsi="Calibri" w:cs="Calibri"/>
              </w:rPr>
              <w:t>-8%</w:t>
            </w:r>
          </w:p>
        </w:tc>
        <w:tc>
          <w:tcPr>
            <w:tcW w:w="731" w:type="dxa"/>
            <w:tcBorders>
              <w:top w:val="nil"/>
              <w:left w:val="nil"/>
              <w:bottom w:val="single" w:sz="8" w:space="0" w:color="auto"/>
              <w:right w:val="single" w:sz="8" w:space="0" w:color="auto"/>
            </w:tcBorders>
            <w:shd w:val="clear" w:color="auto" w:fill="auto"/>
            <w:noWrap/>
            <w:vAlign w:val="center"/>
          </w:tcPr>
          <w:p w14:paraId="18820ACD" w14:textId="6D9CC5F8"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67,2</w:t>
            </w:r>
          </w:p>
        </w:tc>
        <w:tc>
          <w:tcPr>
            <w:tcW w:w="840" w:type="dxa"/>
            <w:tcBorders>
              <w:top w:val="nil"/>
              <w:left w:val="nil"/>
              <w:bottom w:val="single" w:sz="8" w:space="0" w:color="auto"/>
              <w:right w:val="single" w:sz="4" w:space="0" w:color="auto"/>
            </w:tcBorders>
            <w:shd w:val="clear" w:color="000000" w:fill="FFC7CE"/>
            <w:noWrap/>
            <w:vAlign w:val="center"/>
          </w:tcPr>
          <w:p w14:paraId="4FE514D7" w14:textId="3263BFA5" w:rsidR="007C3484" w:rsidRPr="001463E2" w:rsidRDefault="007C3484" w:rsidP="00F7197F">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CC0E0D" w:rsidRPr="001463E2">
              <w:rPr>
                <w:rFonts w:ascii="Calibri" w:hAnsi="Calibri" w:cs="Calibri"/>
                <w:color w:val="9C0006"/>
              </w:rPr>
              <w:t>15</w:t>
            </w:r>
            <w:r w:rsidRPr="001463E2">
              <w:rPr>
                <w:rFonts w:ascii="Calibri" w:hAnsi="Calibri" w:cs="Calibri"/>
                <w:color w:val="9C0006"/>
              </w:rPr>
              <w:t>%</w:t>
            </w:r>
          </w:p>
        </w:tc>
      </w:tr>
      <w:tr w:rsidR="00C375CA" w:rsidRPr="00486EA5" w14:paraId="7747EC0B" w14:textId="77777777" w:rsidTr="00C375CA">
        <w:trPr>
          <w:trHeight w:val="408"/>
        </w:trPr>
        <w:tc>
          <w:tcPr>
            <w:tcW w:w="1531" w:type="dxa"/>
            <w:tcBorders>
              <w:top w:val="nil"/>
              <w:left w:val="single" w:sz="4" w:space="0" w:color="auto"/>
              <w:bottom w:val="single" w:sz="8" w:space="0" w:color="auto"/>
              <w:right w:val="single" w:sz="8" w:space="0" w:color="auto"/>
            </w:tcBorders>
            <w:shd w:val="clear" w:color="auto" w:fill="auto"/>
            <w:vAlign w:val="center"/>
            <w:hideMark/>
          </w:tcPr>
          <w:p w14:paraId="7493F59B" w14:textId="77777777"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50%-ile Average DL UPT [Mbps]</w:t>
            </w:r>
          </w:p>
        </w:tc>
        <w:tc>
          <w:tcPr>
            <w:tcW w:w="977" w:type="dxa"/>
            <w:tcBorders>
              <w:top w:val="nil"/>
              <w:left w:val="nil"/>
              <w:bottom w:val="single" w:sz="8" w:space="0" w:color="auto"/>
              <w:right w:val="single" w:sz="8" w:space="0" w:color="auto"/>
            </w:tcBorders>
            <w:shd w:val="clear" w:color="auto" w:fill="auto"/>
            <w:noWrap/>
            <w:vAlign w:val="center"/>
          </w:tcPr>
          <w:p w14:paraId="6B422C00" w14:textId="37BBDCDB"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424</w:t>
            </w:r>
          </w:p>
        </w:tc>
        <w:tc>
          <w:tcPr>
            <w:tcW w:w="889" w:type="dxa"/>
            <w:tcBorders>
              <w:top w:val="nil"/>
              <w:left w:val="nil"/>
              <w:bottom w:val="single" w:sz="8" w:space="0" w:color="auto"/>
              <w:right w:val="single" w:sz="8" w:space="0" w:color="auto"/>
            </w:tcBorders>
            <w:shd w:val="clear" w:color="auto" w:fill="auto"/>
            <w:noWrap/>
            <w:vAlign w:val="center"/>
          </w:tcPr>
          <w:p w14:paraId="649EDD08" w14:textId="3D149513"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302</w:t>
            </w:r>
          </w:p>
        </w:tc>
        <w:tc>
          <w:tcPr>
            <w:tcW w:w="1060" w:type="dxa"/>
            <w:tcBorders>
              <w:top w:val="nil"/>
              <w:left w:val="nil"/>
              <w:bottom w:val="single" w:sz="8" w:space="0" w:color="auto"/>
              <w:right w:val="single" w:sz="8" w:space="0" w:color="auto"/>
            </w:tcBorders>
            <w:shd w:val="clear" w:color="auto" w:fill="auto"/>
            <w:noWrap/>
            <w:vAlign w:val="center"/>
          </w:tcPr>
          <w:p w14:paraId="3D925E70" w14:textId="59A7D9BC"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213</w:t>
            </w:r>
          </w:p>
        </w:tc>
        <w:tc>
          <w:tcPr>
            <w:tcW w:w="662" w:type="dxa"/>
            <w:tcBorders>
              <w:top w:val="nil"/>
              <w:left w:val="nil"/>
              <w:bottom w:val="single" w:sz="8" w:space="0" w:color="auto"/>
              <w:right w:val="single" w:sz="8" w:space="0" w:color="auto"/>
            </w:tcBorders>
            <w:shd w:val="clear" w:color="auto" w:fill="auto"/>
            <w:noWrap/>
            <w:vAlign w:val="center"/>
          </w:tcPr>
          <w:p w14:paraId="333DC30F" w14:textId="1758E75A"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356</w:t>
            </w:r>
          </w:p>
        </w:tc>
        <w:tc>
          <w:tcPr>
            <w:tcW w:w="836" w:type="dxa"/>
            <w:tcBorders>
              <w:top w:val="nil"/>
              <w:left w:val="nil"/>
              <w:bottom w:val="single" w:sz="8" w:space="0" w:color="auto"/>
              <w:right w:val="single" w:sz="8" w:space="0" w:color="auto"/>
            </w:tcBorders>
            <w:shd w:val="clear" w:color="000000" w:fill="FFC7CE"/>
            <w:noWrap/>
            <w:vAlign w:val="center"/>
          </w:tcPr>
          <w:p w14:paraId="6370DE27" w14:textId="48B02A4E" w:rsidR="007C3484" w:rsidRPr="001463E2" w:rsidRDefault="007C3484" w:rsidP="00F7197F">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CC0E0D" w:rsidRPr="001463E2">
              <w:rPr>
                <w:rFonts w:ascii="Calibri" w:hAnsi="Calibri" w:cs="Calibri"/>
                <w:color w:val="9C0006"/>
              </w:rPr>
              <w:t>16</w:t>
            </w:r>
            <w:r w:rsidRPr="001463E2">
              <w:rPr>
                <w:rFonts w:ascii="Calibri" w:hAnsi="Calibri" w:cs="Calibri"/>
                <w:color w:val="9C0006"/>
              </w:rPr>
              <w:t>%</w:t>
            </w:r>
          </w:p>
        </w:tc>
        <w:tc>
          <w:tcPr>
            <w:tcW w:w="930" w:type="dxa"/>
            <w:tcBorders>
              <w:top w:val="nil"/>
              <w:left w:val="nil"/>
              <w:bottom w:val="single" w:sz="8" w:space="0" w:color="auto"/>
              <w:right w:val="single" w:sz="8" w:space="0" w:color="auto"/>
            </w:tcBorders>
            <w:shd w:val="clear" w:color="auto" w:fill="auto"/>
            <w:noWrap/>
            <w:vAlign w:val="center"/>
          </w:tcPr>
          <w:p w14:paraId="7C0777D9" w14:textId="2953DE89"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269</w:t>
            </w:r>
          </w:p>
        </w:tc>
        <w:tc>
          <w:tcPr>
            <w:tcW w:w="836" w:type="dxa"/>
            <w:tcBorders>
              <w:top w:val="nil"/>
              <w:left w:val="nil"/>
              <w:bottom w:val="single" w:sz="8" w:space="0" w:color="auto"/>
              <w:right w:val="single" w:sz="8" w:space="0" w:color="auto"/>
            </w:tcBorders>
            <w:shd w:val="clear" w:color="000000" w:fill="FFC7CE"/>
            <w:noWrap/>
            <w:vAlign w:val="center"/>
          </w:tcPr>
          <w:p w14:paraId="458DBF6F" w14:textId="118CEC56" w:rsidR="007C3484" w:rsidRPr="001463E2" w:rsidRDefault="007C3484" w:rsidP="00F7197F">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CC0E0D" w:rsidRPr="001463E2">
              <w:rPr>
                <w:rFonts w:ascii="Calibri" w:hAnsi="Calibri" w:cs="Calibri"/>
                <w:color w:val="9C0006"/>
              </w:rPr>
              <w:t>11</w:t>
            </w:r>
            <w:r w:rsidRPr="001463E2">
              <w:rPr>
                <w:rFonts w:ascii="Calibri" w:hAnsi="Calibri" w:cs="Calibri"/>
                <w:color w:val="9C0006"/>
              </w:rPr>
              <w:t>%</w:t>
            </w:r>
          </w:p>
        </w:tc>
        <w:tc>
          <w:tcPr>
            <w:tcW w:w="731" w:type="dxa"/>
            <w:tcBorders>
              <w:top w:val="nil"/>
              <w:left w:val="nil"/>
              <w:bottom w:val="single" w:sz="8" w:space="0" w:color="auto"/>
              <w:right w:val="single" w:sz="8" w:space="0" w:color="auto"/>
            </w:tcBorders>
            <w:shd w:val="clear" w:color="auto" w:fill="auto"/>
            <w:noWrap/>
            <w:vAlign w:val="center"/>
          </w:tcPr>
          <w:p w14:paraId="69F5EC0C" w14:textId="66536C6B"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208</w:t>
            </w:r>
          </w:p>
        </w:tc>
        <w:tc>
          <w:tcPr>
            <w:tcW w:w="840" w:type="dxa"/>
            <w:tcBorders>
              <w:top w:val="nil"/>
              <w:left w:val="nil"/>
              <w:bottom w:val="single" w:sz="8" w:space="0" w:color="auto"/>
              <w:right w:val="single" w:sz="4" w:space="0" w:color="auto"/>
            </w:tcBorders>
            <w:shd w:val="clear" w:color="000000" w:fill="FFFFFF"/>
            <w:noWrap/>
            <w:vAlign w:val="center"/>
          </w:tcPr>
          <w:p w14:paraId="1A6D89B0" w14:textId="29732229" w:rsidR="007C3484" w:rsidRPr="001463E2" w:rsidRDefault="007C3484" w:rsidP="00F7197F">
            <w:pPr>
              <w:overflowPunct/>
              <w:autoSpaceDE/>
              <w:autoSpaceDN/>
              <w:adjustRightInd/>
              <w:spacing w:after="0"/>
              <w:jc w:val="center"/>
              <w:textAlignment w:val="auto"/>
              <w:rPr>
                <w:rFonts w:ascii="Calibri" w:eastAsia="Times New Roman" w:hAnsi="Calibri" w:cs="Calibri"/>
                <w:lang w:val="en-US"/>
              </w:rPr>
            </w:pPr>
            <w:r w:rsidRPr="001463E2">
              <w:rPr>
                <w:rFonts w:ascii="Calibri" w:hAnsi="Calibri" w:cs="Calibri"/>
              </w:rPr>
              <w:t>-2%</w:t>
            </w:r>
          </w:p>
        </w:tc>
      </w:tr>
      <w:tr w:rsidR="00C375CA" w:rsidRPr="00486EA5" w14:paraId="40EAF820" w14:textId="77777777" w:rsidTr="00C375CA">
        <w:trPr>
          <w:trHeight w:val="408"/>
        </w:trPr>
        <w:tc>
          <w:tcPr>
            <w:tcW w:w="1531" w:type="dxa"/>
            <w:tcBorders>
              <w:top w:val="nil"/>
              <w:left w:val="single" w:sz="4" w:space="0" w:color="auto"/>
              <w:bottom w:val="single" w:sz="8" w:space="0" w:color="auto"/>
              <w:right w:val="single" w:sz="8" w:space="0" w:color="auto"/>
            </w:tcBorders>
            <w:shd w:val="clear" w:color="auto" w:fill="auto"/>
            <w:vAlign w:val="center"/>
            <w:hideMark/>
          </w:tcPr>
          <w:p w14:paraId="1D374A4C" w14:textId="77777777"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95%-ile Average DL UPT [Mbps]</w:t>
            </w:r>
          </w:p>
        </w:tc>
        <w:tc>
          <w:tcPr>
            <w:tcW w:w="977" w:type="dxa"/>
            <w:tcBorders>
              <w:top w:val="nil"/>
              <w:left w:val="nil"/>
              <w:bottom w:val="single" w:sz="8" w:space="0" w:color="auto"/>
              <w:right w:val="single" w:sz="8" w:space="0" w:color="auto"/>
            </w:tcBorders>
            <w:shd w:val="clear" w:color="auto" w:fill="auto"/>
            <w:noWrap/>
            <w:vAlign w:val="center"/>
          </w:tcPr>
          <w:p w14:paraId="6D2A1974" w14:textId="40F237D7"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445</w:t>
            </w:r>
          </w:p>
        </w:tc>
        <w:tc>
          <w:tcPr>
            <w:tcW w:w="889" w:type="dxa"/>
            <w:tcBorders>
              <w:top w:val="nil"/>
              <w:left w:val="nil"/>
              <w:bottom w:val="single" w:sz="8" w:space="0" w:color="auto"/>
              <w:right w:val="single" w:sz="8" w:space="0" w:color="auto"/>
            </w:tcBorders>
            <w:shd w:val="clear" w:color="auto" w:fill="auto"/>
            <w:noWrap/>
            <w:vAlign w:val="center"/>
          </w:tcPr>
          <w:p w14:paraId="031F5ACD" w14:textId="27550EBF"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408</w:t>
            </w:r>
          </w:p>
        </w:tc>
        <w:tc>
          <w:tcPr>
            <w:tcW w:w="1060" w:type="dxa"/>
            <w:tcBorders>
              <w:top w:val="nil"/>
              <w:left w:val="nil"/>
              <w:bottom w:val="single" w:sz="8" w:space="0" w:color="auto"/>
              <w:right w:val="single" w:sz="8" w:space="0" w:color="auto"/>
            </w:tcBorders>
            <w:shd w:val="clear" w:color="auto" w:fill="auto"/>
            <w:noWrap/>
            <w:vAlign w:val="center"/>
          </w:tcPr>
          <w:p w14:paraId="64EB0E10" w14:textId="05236E7C"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382</w:t>
            </w:r>
          </w:p>
        </w:tc>
        <w:tc>
          <w:tcPr>
            <w:tcW w:w="662" w:type="dxa"/>
            <w:tcBorders>
              <w:top w:val="nil"/>
              <w:left w:val="nil"/>
              <w:bottom w:val="single" w:sz="8" w:space="0" w:color="auto"/>
              <w:right w:val="single" w:sz="8" w:space="0" w:color="auto"/>
            </w:tcBorders>
            <w:shd w:val="clear" w:color="auto" w:fill="auto"/>
            <w:noWrap/>
            <w:vAlign w:val="center"/>
          </w:tcPr>
          <w:p w14:paraId="2887605F" w14:textId="3B524E42"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368</w:t>
            </w:r>
          </w:p>
        </w:tc>
        <w:tc>
          <w:tcPr>
            <w:tcW w:w="836" w:type="dxa"/>
            <w:tcBorders>
              <w:top w:val="nil"/>
              <w:left w:val="nil"/>
              <w:bottom w:val="single" w:sz="8" w:space="0" w:color="auto"/>
              <w:right w:val="single" w:sz="8" w:space="0" w:color="auto"/>
            </w:tcBorders>
            <w:shd w:val="clear" w:color="000000" w:fill="FFC7CE"/>
            <w:noWrap/>
            <w:vAlign w:val="center"/>
          </w:tcPr>
          <w:p w14:paraId="6C88DDD9" w14:textId="5F911131" w:rsidR="007C3484" w:rsidRPr="001463E2" w:rsidRDefault="007C3484" w:rsidP="00F7197F">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CC0E0D" w:rsidRPr="001463E2">
              <w:rPr>
                <w:rFonts w:ascii="Calibri" w:hAnsi="Calibri" w:cs="Calibri"/>
                <w:color w:val="9C0006"/>
              </w:rPr>
              <w:t>17</w:t>
            </w:r>
            <w:r w:rsidRPr="001463E2">
              <w:rPr>
                <w:rFonts w:ascii="Calibri" w:hAnsi="Calibri" w:cs="Calibri"/>
                <w:color w:val="9C0006"/>
              </w:rPr>
              <w:t>%</w:t>
            </w:r>
          </w:p>
        </w:tc>
        <w:tc>
          <w:tcPr>
            <w:tcW w:w="930" w:type="dxa"/>
            <w:tcBorders>
              <w:top w:val="nil"/>
              <w:left w:val="nil"/>
              <w:bottom w:val="single" w:sz="8" w:space="0" w:color="auto"/>
              <w:right w:val="single" w:sz="8" w:space="0" w:color="auto"/>
            </w:tcBorders>
            <w:shd w:val="clear" w:color="auto" w:fill="auto"/>
            <w:noWrap/>
            <w:vAlign w:val="center"/>
          </w:tcPr>
          <w:p w14:paraId="59B3B6A8" w14:textId="5B4D6F1F"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341</w:t>
            </w:r>
          </w:p>
        </w:tc>
        <w:tc>
          <w:tcPr>
            <w:tcW w:w="836" w:type="dxa"/>
            <w:tcBorders>
              <w:top w:val="nil"/>
              <w:left w:val="nil"/>
              <w:bottom w:val="single" w:sz="8" w:space="0" w:color="auto"/>
              <w:right w:val="single" w:sz="8" w:space="0" w:color="auto"/>
            </w:tcBorders>
            <w:shd w:val="clear" w:color="000000" w:fill="FFC7CE"/>
            <w:noWrap/>
            <w:vAlign w:val="center"/>
          </w:tcPr>
          <w:p w14:paraId="5E73295D" w14:textId="44ACEECC" w:rsidR="007C3484" w:rsidRPr="001463E2" w:rsidRDefault="007C3484" w:rsidP="00F7197F">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CC0E0D" w:rsidRPr="001463E2">
              <w:rPr>
                <w:rFonts w:ascii="Calibri" w:hAnsi="Calibri" w:cs="Calibri"/>
                <w:color w:val="9C0006"/>
              </w:rPr>
              <w:t>16</w:t>
            </w:r>
            <w:r w:rsidRPr="001463E2">
              <w:rPr>
                <w:rFonts w:ascii="Calibri" w:hAnsi="Calibri" w:cs="Calibri"/>
                <w:color w:val="9C0006"/>
              </w:rPr>
              <w:t>%</w:t>
            </w:r>
          </w:p>
        </w:tc>
        <w:tc>
          <w:tcPr>
            <w:tcW w:w="731" w:type="dxa"/>
            <w:tcBorders>
              <w:top w:val="nil"/>
              <w:left w:val="nil"/>
              <w:bottom w:val="single" w:sz="8" w:space="0" w:color="auto"/>
              <w:right w:val="single" w:sz="8" w:space="0" w:color="auto"/>
            </w:tcBorders>
            <w:shd w:val="clear" w:color="auto" w:fill="auto"/>
            <w:noWrap/>
            <w:vAlign w:val="center"/>
          </w:tcPr>
          <w:p w14:paraId="0306C8EE" w14:textId="3951EF96"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326</w:t>
            </w:r>
          </w:p>
        </w:tc>
        <w:tc>
          <w:tcPr>
            <w:tcW w:w="840" w:type="dxa"/>
            <w:tcBorders>
              <w:top w:val="nil"/>
              <w:left w:val="nil"/>
              <w:bottom w:val="single" w:sz="8" w:space="0" w:color="auto"/>
              <w:right w:val="single" w:sz="4" w:space="0" w:color="auto"/>
            </w:tcBorders>
            <w:shd w:val="clear" w:color="000000" w:fill="FFC7CE"/>
            <w:noWrap/>
            <w:vAlign w:val="center"/>
          </w:tcPr>
          <w:p w14:paraId="3656F468" w14:textId="1761216A" w:rsidR="007C3484" w:rsidRPr="001463E2" w:rsidRDefault="007C3484" w:rsidP="00F7197F">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CC0E0D" w:rsidRPr="001463E2">
              <w:rPr>
                <w:rFonts w:ascii="Calibri" w:hAnsi="Calibri" w:cs="Calibri"/>
                <w:color w:val="9C0006"/>
              </w:rPr>
              <w:t>15</w:t>
            </w:r>
            <w:r w:rsidRPr="001463E2">
              <w:rPr>
                <w:rFonts w:ascii="Calibri" w:hAnsi="Calibri" w:cs="Calibri"/>
                <w:color w:val="9C0006"/>
              </w:rPr>
              <w:t>%</w:t>
            </w:r>
          </w:p>
        </w:tc>
      </w:tr>
      <w:tr w:rsidR="00C375CA" w:rsidRPr="00486EA5" w14:paraId="08CEC727" w14:textId="77777777" w:rsidTr="00C375CA">
        <w:trPr>
          <w:trHeight w:val="408"/>
        </w:trPr>
        <w:tc>
          <w:tcPr>
            <w:tcW w:w="1531" w:type="dxa"/>
            <w:tcBorders>
              <w:top w:val="nil"/>
              <w:left w:val="single" w:sz="4" w:space="0" w:color="auto"/>
              <w:bottom w:val="single" w:sz="4" w:space="0" w:color="auto"/>
              <w:right w:val="single" w:sz="8" w:space="0" w:color="auto"/>
            </w:tcBorders>
            <w:shd w:val="clear" w:color="auto" w:fill="auto"/>
            <w:vAlign w:val="center"/>
            <w:hideMark/>
          </w:tcPr>
          <w:p w14:paraId="113DB2E7" w14:textId="77777777"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Mean Average DL UPT [Mbps]</w:t>
            </w:r>
          </w:p>
        </w:tc>
        <w:tc>
          <w:tcPr>
            <w:tcW w:w="977" w:type="dxa"/>
            <w:tcBorders>
              <w:top w:val="nil"/>
              <w:left w:val="nil"/>
              <w:bottom w:val="single" w:sz="4" w:space="0" w:color="auto"/>
              <w:right w:val="single" w:sz="8" w:space="0" w:color="auto"/>
            </w:tcBorders>
            <w:shd w:val="clear" w:color="auto" w:fill="auto"/>
            <w:noWrap/>
            <w:vAlign w:val="center"/>
          </w:tcPr>
          <w:p w14:paraId="07050224" w14:textId="044BA3C5"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421,6</w:t>
            </w:r>
          </w:p>
        </w:tc>
        <w:tc>
          <w:tcPr>
            <w:tcW w:w="889" w:type="dxa"/>
            <w:tcBorders>
              <w:top w:val="nil"/>
              <w:left w:val="nil"/>
              <w:bottom w:val="single" w:sz="4" w:space="0" w:color="auto"/>
              <w:right w:val="single" w:sz="8" w:space="0" w:color="auto"/>
            </w:tcBorders>
            <w:shd w:val="clear" w:color="auto" w:fill="auto"/>
            <w:noWrap/>
            <w:vAlign w:val="center"/>
          </w:tcPr>
          <w:p w14:paraId="662FD7B9" w14:textId="64D6823F"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294,3</w:t>
            </w:r>
          </w:p>
        </w:tc>
        <w:tc>
          <w:tcPr>
            <w:tcW w:w="1060" w:type="dxa"/>
            <w:tcBorders>
              <w:top w:val="nil"/>
              <w:left w:val="nil"/>
              <w:bottom w:val="single" w:sz="4" w:space="0" w:color="auto"/>
              <w:right w:val="single" w:sz="8" w:space="0" w:color="auto"/>
            </w:tcBorders>
            <w:shd w:val="clear" w:color="auto" w:fill="auto"/>
            <w:noWrap/>
            <w:vAlign w:val="center"/>
          </w:tcPr>
          <w:p w14:paraId="5473BA55" w14:textId="144FA83F"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226</w:t>
            </w:r>
          </w:p>
        </w:tc>
        <w:tc>
          <w:tcPr>
            <w:tcW w:w="662" w:type="dxa"/>
            <w:tcBorders>
              <w:top w:val="nil"/>
              <w:left w:val="nil"/>
              <w:bottom w:val="single" w:sz="4" w:space="0" w:color="auto"/>
              <w:right w:val="single" w:sz="8" w:space="0" w:color="auto"/>
            </w:tcBorders>
            <w:shd w:val="clear" w:color="auto" w:fill="auto"/>
            <w:noWrap/>
            <w:vAlign w:val="center"/>
          </w:tcPr>
          <w:p w14:paraId="76C03ED2" w14:textId="4EF627F1"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354,8</w:t>
            </w:r>
          </w:p>
        </w:tc>
        <w:tc>
          <w:tcPr>
            <w:tcW w:w="836" w:type="dxa"/>
            <w:tcBorders>
              <w:top w:val="nil"/>
              <w:left w:val="nil"/>
              <w:bottom w:val="single" w:sz="4" w:space="0" w:color="auto"/>
              <w:right w:val="single" w:sz="8" w:space="0" w:color="auto"/>
            </w:tcBorders>
            <w:shd w:val="clear" w:color="000000" w:fill="FFC7CE"/>
            <w:noWrap/>
            <w:vAlign w:val="center"/>
          </w:tcPr>
          <w:p w14:paraId="4836E65D" w14:textId="54672516" w:rsidR="007C3484" w:rsidRPr="001463E2" w:rsidRDefault="007C3484" w:rsidP="00F7197F">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CC0E0D" w:rsidRPr="001463E2">
              <w:rPr>
                <w:rFonts w:ascii="Calibri" w:hAnsi="Calibri" w:cs="Calibri"/>
                <w:color w:val="9C0006"/>
              </w:rPr>
              <w:t>16</w:t>
            </w:r>
            <w:r w:rsidRPr="001463E2">
              <w:rPr>
                <w:rFonts w:ascii="Calibri" w:hAnsi="Calibri" w:cs="Calibri"/>
                <w:color w:val="9C0006"/>
              </w:rPr>
              <w:t>%</w:t>
            </w:r>
          </w:p>
        </w:tc>
        <w:tc>
          <w:tcPr>
            <w:tcW w:w="930" w:type="dxa"/>
            <w:tcBorders>
              <w:top w:val="nil"/>
              <w:left w:val="nil"/>
              <w:bottom w:val="single" w:sz="4" w:space="0" w:color="auto"/>
              <w:right w:val="single" w:sz="8" w:space="0" w:color="auto"/>
            </w:tcBorders>
            <w:shd w:val="clear" w:color="auto" w:fill="auto"/>
            <w:noWrap/>
            <w:vAlign w:val="center"/>
          </w:tcPr>
          <w:p w14:paraId="7D306329" w14:textId="1406A359"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256,5</w:t>
            </w:r>
          </w:p>
        </w:tc>
        <w:tc>
          <w:tcPr>
            <w:tcW w:w="836" w:type="dxa"/>
            <w:tcBorders>
              <w:top w:val="nil"/>
              <w:left w:val="nil"/>
              <w:bottom w:val="single" w:sz="4" w:space="0" w:color="auto"/>
              <w:right w:val="single" w:sz="8" w:space="0" w:color="auto"/>
            </w:tcBorders>
            <w:shd w:val="clear" w:color="000000" w:fill="FFC7CE"/>
            <w:noWrap/>
            <w:vAlign w:val="center"/>
          </w:tcPr>
          <w:p w14:paraId="445912E1" w14:textId="5DB54574" w:rsidR="007C3484" w:rsidRPr="001463E2" w:rsidRDefault="007C3484" w:rsidP="00F7197F">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CC0E0D" w:rsidRPr="001463E2">
              <w:rPr>
                <w:rFonts w:ascii="Calibri" w:hAnsi="Calibri" w:cs="Calibri"/>
                <w:color w:val="9C0006"/>
              </w:rPr>
              <w:t>13</w:t>
            </w:r>
            <w:r w:rsidRPr="001463E2">
              <w:rPr>
                <w:rFonts w:ascii="Calibri" w:hAnsi="Calibri" w:cs="Calibri"/>
                <w:color w:val="9C0006"/>
              </w:rPr>
              <w:t>%</w:t>
            </w:r>
          </w:p>
        </w:tc>
        <w:tc>
          <w:tcPr>
            <w:tcW w:w="731" w:type="dxa"/>
            <w:tcBorders>
              <w:top w:val="nil"/>
              <w:left w:val="nil"/>
              <w:bottom w:val="single" w:sz="4" w:space="0" w:color="auto"/>
              <w:right w:val="single" w:sz="8" w:space="0" w:color="auto"/>
            </w:tcBorders>
            <w:shd w:val="clear" w:color="auto" w:fill="auto"/>
            <w:noWrap/>
            <w:vAlign w:val="center"/>
          </w:tcPr>
          <w:p w14:paraId="28362CAA" w14:textId="0E364EDB" w:rsidR="007C3484" w:rsidRPr="001463E2" w:rsidRDefault="007C3484" w:rsidP="00F7197F">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hAnsi="Calibri" w:cs="Calibri"/>
                <w:color w:val="000000"/>
              </w:rPr>
              <w:t>203</w:t>
            </w:r>
          </w:p>
        </w:tc>
        <w:tc>
          <w:tcPr>
            <w:tcW w:w="840" w:type="dxa"/>
            <w:tcBorders>
              <w:top w:val="nil"/>
              <w:left w:val="nil"/>
              <w:bottom w:val="single" w:sz="4" w:space="0" w:color="auto"/>
              <w:right w:val="single" w:sz="4" w:space="0" w:color="auto"/>
            </w:tcBorders>
            <w:shd w:val="clear" w:color="000000" w:fill="FFC7CE"/>
            <w:noWrap/>
            <w:vAlign w:val="center"/>
          </w:tcPr>
          <w:p w14:paraId="415C30F4" w14:textId="547BE79F" w:rsidR="007C3484" w:rsidRPr="001463E2" w:rsidRDefault="007C3484" w:rsidP="00F7197F">
            <w:pPr>
              <w:overflowPunct/>
              <w:autoSpaceDE/>
              <w:autoSpaceDN/>
              <w:adjustRightInd/>
              <w:spacing w:after="0"/>
              <w:jc w:val="center"/>
              <w:textAlignment w:val="auto"/>
              <w:rPr>
                <w:rFonts w:ascii="Calibri" w:eastAsia="Times New Roman" w:hAnsi="Calibri" w:cs="Calibri"/>
                <w:color w:val="9C0006"/>
                <w:lang w:val="en-US"/>
              </w:rPr>
            </w:pPr>
            <w:r w:rsidRPr="001463E2">
              <w:rPr>
                <w:rFonts w:ascii="Calibri" w:hAnsi="Calibri" w:cs="Calibri"/>
                <w:color w:val="9C0006"/>
              </w:rPr>
              <w:t>-</w:t>
            </w:r>
            <w:r w:rsidR="00CC0E0D" w:rsidRPr="001463E2">
              <w:rPr>
                <w:rFonts w:ascii="Calibri" w:hAnsi="Calibri" w:cs="Calibri"/>
                <w:color w:val="9C0006"/>
              </w:rPr>
              <w:t>10</w:t>
            </w:r>
            <w:r w:rsidRPr="001463E2">
              <w:rPr>
                <w:rFonts w:ascii="Calibri" w:hAnsi="Calibri" w:cs="Calibri"/>
                <w:color w:val="9C0006"/>
              </w:rPr>
              <w:t>%</w:t>
            </w:r>
          </w:p>
        </w:tc>
      </w:tr>
    </w:tbl>
    <w:p w14:paraId="23F72187" w14:textId="52A94504" w:rsidR="007C3484" w:rsidRDefault="007C3484" w:rsidP="00697253">
      <w:pPr>
        <w:rPr>
          <w:b/>
          <w:bCs/>
        </w:rPr>
      </w:pPr>
    </w:p>
    <w:p w14:paraId="1B430846" w14:textId="231F04EF" w:rsidR="00DE66BC" w:rsidRDefault="00DE66BC" w:rsidP="00DE66BC">
      <w:pPr>
        <w:jc w:val="both"/>
        <w:rPr>
          <w:lang w:val="en-US"/>
        </w:rPr>
      </w:pPr>
      <w:r>
        <w:rPr>
          <w:lang w:val="en-US"/>
        </w:rPr>
        <w:t xml:space="preserve">Now we present results with smaller payload size of 1000 Bytes in UL and DL in </w:t>
      </w:r>
      <w:r w:rsidRPr="00B85D2D">
        <w:rPr>
          <w:lang w:val="en-US"/>
        </w:rPr>
        <w:fldChar w:fldCharType="begin"/>
      </w:r>
      <w:r w:rsidRPr="00B85D2D">
        <w:rPr>
          <w:lang w:val="en-US"/>
        </w:rPr>
        <w:instrText xml:space="preserve"> REF _Ref127194895 \h </w:instrText>
      </w:r>
      <w:r w:rsidR="00B85D2D" w:rsidRPr="00B85D2D">
        <w:rPr>
          <w:lang w:val="en-US"/>
        </w:rPr>
        <w:instrText xml:space="preserve"> \* MERGEFORMAT </w:instrText>
      </w:r>
      <w:r w:rsidRPr="00B85D2D">
        <w:rPr>
          <w:lang w:val="en-US"/>
        </w:rPr>
      </w:r>
      <w:r w:rsidRPr="00B85D2D">
        <w:rPr>
          <w:lang w:val="en-US"/>
        </w:rPr>
        <w:fldChar w:fldCharType="separate"/>
      </w:r>
      <w:r w:rsidR="00701230" w:rsidRPr="00B85D2D">
        <w:rPr>
          <w:bCs/>
        </w:rPr>
        <w:t xml:space="preserve">Table </w:t>
      </w:r>
      <w:r w:rsidR="00701230" w:rsidRPr="00B85D2D">
        <w:rPr>
          <w:bCs/>
          <w:noProof/>
        </w:rPr>
        <w:t>6</w:t>
      </w:r>
      <w:r w:rsidRPr="00B85D2D">
        <w:rPr>
          <w:lang w:val="en-US"/>
        </w:rPr>
        <w:fldChar w:fldCharType="end"/>
      </w:r>
      <w:r w:rsidRPr="00B85D2D">
        <w:rPr>
          <w:lang w:val="en-US"/>
        </w:rPr>
        <w:t xml:space="preserve"> and </w:t>
      </w:r>
      <w:r w:rsidRPr="00B85D2D">
        <w:rPr>
          <w:lang w:val="en-US"/>
        </w:rPr>
        <w:fldChar w:fldCharType="begin"/>
      </w:r>
      <w:r w:rsidRPr="00B85D2D">
        <w:rPr>
          <w:lang w:val="en-US"/>
        </w:rPr>
        <w:instrText xml:space="preserve"> REF _Ref127194896 \h </w:instrText>
      </w:r>
      <w:r w:rsidR="00B85D2D" w:rsidRPr="00B85D2D">
        <w:rPr>
          <w:lang w:val="en-US"/>
        </w:rPr>
        <w:instrText xml:space="preserve"> \* MERGEFORMAT </w:instrText>
      </w:r>
      <w:r w:rsidRPr="00B85D2D">
        <w:rPr>
          <w:lang w:val="en-US"/>
        </w:rPr>
      </w:r>
      <w:r w:rsidRPr="00B85D2D">
        <w:rPr>
          <w:lang w:val="en-US"/>
        </w:rPr>
        <w:fldChar w:fldCharType="separate"/>
      </w:r>
      <w:r w:rsidR="00701230" w:rsidRPr="00B85D2D">
        <w:rPr>
          <w:bCs/>
        </w:rPr>
        <w:t xml:space="preserve">Table </w:t>
      </w:r>
      <w:r w:rsidR="00701230" w:rsidRPr="00B85D2D">
        <w:rPr>
          <w:bCs/>
          <w:noProof/>
        </w:rPr>
        <w:t>7</w:t>
      </w:r>
      <w:r w:rsidRPr="00B85D2D">
        <w:rPr>
          <w:lang w:val="en-US"/>
        </w:rPr>
        <w:fldChar w:fldCharType="end"/>
      </w:r>
      <w:r>
        <w:rPr>
          <w:lang w:val="en-US"/>
        </w:rPr>
        <w:t xml:space="preserve"> below. Contrary to previous results, SBFD gives an overall improvement of UL throughput compared to TDD of up to 60% in UL and 10% in DL. The reason for this is that the </w:t>
      </w:r>
      <w:r w:rsidR="0094168A">
        <w:rPr>
          <w:lang w:val="en-US"/>
        </w:rPr>
        <w:t xml:space="preserve">transmission of the entire 1 </w:t>
      </w:r>
      <w:r w:rsidR="0094168A" w:rsidRPr="0094168A">
        <w:t>kB</w:t>
      </w:r>
      <w:r w:rsidR="0094168A">
        <w:t xml:space="preserve"> </w:t>
      </w:r>
      <w:r w:rsidRPr="0094168A">
        <w:t>payload</w:t>
      </w:r>
      <w:r>
        <w:rPr>
          <w:lang w:val="en-US"/>
        </w:rPr>
        <w:t xml:space="preserve"> can </w:t>
      </w:r>
      <w:r w:rsidR="0094168A">
        <w:rPr>
          <w:lang w:val="en-US"/>
        </w:rPr>
        <w:t xml:space="preserve">fit </w:t>
      </w:r>
      <w:r>
        <w:rPr>
          <w:lang w:val="en-US"/>
        </w:rPr>
        <w:t xml:space="preserve">a single </w:t>
      </w:r>
      <w:r w:rsidR="0094168A">
        <w:rPr>
          <w:lang w:val="en-US"/>
        </w:rPr>
        <w:t xml:space="preserve">radio slot, thus it is transmitted almost immediately in the case of SBFD, while </w:t>
      </w:r>
      <w:r w:rsidR="00AF61EF">
        <w:rPr>
          <w:lang w:val="en-US"/>
        </w:rPr>
        <w:t>there is generally some waiting time in the case of TDD UL. This is also observed in the mean latency performance which we also include in the last row of each of the Tables below.</w:t>
      </w:r>
    </w:p>
    <w:p w14:paraId="2D98DE27" w14:textId="07B9CBB0" w:rsidR="00DE66BC" w:rsidRDefault="00DE66BC" w:rsidP="00AF61EF">
      <w:pPr>
        <w:spacing w:after="120"/>
        <w:jc w:val="both"/>
        <w:rPr>
          <w:b/>
          <w:bCs/>
        </w:rPr>
      </w:pPr>
      <w:r w:rsidRPr="00B52289">
        <w:rPr>
          <w:b/>
          <w:bCs/>
          <w:i/>
          <w:iCs/>
          <w:lang w:val="en-US"/>
        </w:rPr>
        <w:t xml:space="preserve">Observation </w:t>
      </w:r>
      <w:r w:rsidR="006A2C8A">
        <w:rPr>
          <w:b/>
          <w:bCs/>
          <w:i/>
          <w:iCs/>
          <w:lang w:val="en-US"/>
        </w:rPr>
        <w:t>8</w:t>
      </w:r>
      <w:r w:rsidRPr="00B52289">
        <w:rPr>
          <w:b/>
          <w:bCs/>
          <w:i/>
          <w:iCs/>
          <w:lang w:val="en-US"/>
        </w:rPr>
        <w:t xml:space="preserve">: </w:t>
      </w:r>
      <w:r>
        <w:rPr>
          <w:b/>
          <w:bCs/>
          <w:i/>
          <w:iCs/>
          <w:lang w:val="en-US"/>
        </w:rPr>
        <w:t xml:space="preserve">For FR1 Indoor Office scenario with </w:t>
      </w:r>
      <w:r w:rsidR="00AF61EF">
        <w:rPr>
          <w:b/>
          <w:bCs/>
          <w:i/>
          <w:iCs/>
          <w:lang w:val="en-US"/>
        </w:rPr>
        <w:t>small 1</w:t>
      </w:r>
      <w:r>
        <w:rPr>
          <w:b/>
          <w:bCs/>
          <w:i/>
          <w:iCs/>
          <w:lang w:val="en-US"/>
        </w:rPr>
        <w:t xml:space="preserve"> kB FTP3 payload size and a</w:t>
      </w:r>
      <w:r w:rsidRPr="00B52289">
        <w:rPr>
          <w:b/>
          <w:bCs/>
          <w:i/>
          <w:iCs/>
          <w:lang w:val="en-US"/>
        </w:rPr>
        <w:t xml:space="preserve">ssuming similar ratio of DL resources for SBFD and TDD (XXXXX vs DDDSU), SBFD provides </w:t>
      </w:r>
      <w:r w:rsidR="00AF61EF">
        <w:rPr>
          <w:b/>
          <w:bCs/>
          <w:i/>
          <w:iCs/>
          <w:lang w:val="en-US"/>
        </w:rPr>
        <w:t>significant throughput and latency improvement as compared to static TDD</w:t>
      </w:r>
      <w:r w:rsidR="00864C2C">
        <w:rPr>
          <w:b/>
          <w:bCs/>
          <w:i/>
          <w:iCs/>
          <w:lang w:val="en-US"/>
        </w:rPr>
        <w:t>,</w:t>
      </w:r>
      <w:r w:rsidR="00AF61EF">
        <w:rPr>
          <w:b/>
          <w:bCs/>
          <w:i/>
          <w:iCs/>
          <w:lang w:val="en-US"/>
        </w:rPr>
        <w:t xml:space="preserve"> especially in the UL direction</w:t>
      </w:r>
      <w:r>
        <w:rPr>
          <w:b/>
          <w:bCs/>
          <w:i/>
          <w:iCs/>
          <w:lang w:val="en-US"/>
        </w:rPr>
        <w:t>.</w:t>
      </w:r>
      <w:r w:rsidR="00864C2C">
        <w:rPr>
          <w:b/>
          <w:bCs/>
          <w:i/>
          <w:iCs/>
          <w:lang w:val="en-US"/>
        </w:rPr>
        <w:t xml:space="preserve"> As compared to the case with large 100 kB payload, here </w:t>
      </w:r>
      <w:r w:rsidR="00864C2C" w:rsidRPr="00864C2C">
        <w:rPr>
          <w:b/>
          <w:bCs/>
          <w:i/>
          <w:iCs/>
          <w:lang w:val="en-US"/>
        </w:rPr>
        <w:t xml:space="preserve">the transmission of the entire 1 kB payload can </w:t>
      </w:r>
      <w:r w:rsidR="00864C2C">
        <w:rPr>
          <w:b/>
          <w:bCs/>
          <w:i/>
          <w:iCs/>
          <w:lang w:val="en-US"/>
        </w:rPr>
        <w:t xml:space="preserve">generally </w:t>
      </w:r>
      <w:r w:rsidR="00864C2C" w:rsidRPr="00864C2C">
        <w:rPr>
          <w:b/>
          <w:bCs/>
          <w:i/>
          <w:iCs/>
          <w:lang w:val="en-US"/>
        </w:rPr>
        <w:t>fit a single radio slot, thus it is transmitted almost immediately in the case of SBFD, while there is generally some waiting time in the case of TDD UL</w:t>
      </w:r>
      <w:r w:rsidR="00942DDA">
        <w:rPr>
          <w:b/>
          <w:bCs/>
          <w:i/>
          <w:iCs/>
          <w:lang w:val="en-US"/>
        </w:rPr>
        <w:t>.</w:t>
      </w:r>
    </w:p>
    <w:p w14:paraId="04BA9010" w14:textId="09FFF71A" w:rsidR="00DE66BC" w:rsidRDefault="00DE66BC" w:rsidP="00073A65">
      <w:pPr>
        <w:pStyle w:val="Caption"/>
        <w:keepNext/>
        <w:jc w:val="both"/>
      </w:pPr>
      <w:bookmarkStart w:id="12" w:name="_Ref127194895"/>
      <w:r w:rsidRPr="005B7A39">
        <w:rPr>
          <w:b w:val="0"/>
          <w:bCs/>
          <w:i/>
          <w:iCs/>
        </w:rPr>
        <w:lastRenderedPageBreak/>
        <w:t xml:space="preserve">Table </w:t>
      </w:r>
      <w:r w:rsidRPr="005B7A39">
        <w:rPr>
          <w:b w:val="0"/>
          <w:bCs/>
          <w:i/>
          <w:iCs/>
        </w:rPr>
        <w:fldChar w:fldCharType="begin"/>
      </w:r>
      <w:r w:rsidRPr="005B7A39">
        <w:rPr>
          <w:b w:val="0"/>
          <w:bCs/>
          <w:i/>
          <w:iCs/>
        </w:rPr>
        <w:instrText xml:space="preserve"> SEQ Table \* ARABIC </w:instrText>
      </w:r>
      <w:r w:rsidRPr="005B7A39">
        <w:rPr>
          <w:b w:val="0"/>
          <w:bCs/>
          <w:i/>
          <w:iCs/>
        </w:rPr>
        <w:fldChar w:fldCharType="separate"/>
      </w:r>
      <w:r w:rsidR="00DB4EA2">
        <w:rPr>
          <w:b w:val="0"/>
          <w:bCs/>
          <w:i/>
          <w:iCs/>
          <w:noProof/>
        </w:rPr>
        <w:t>8</w:t>
      </w:r>
      <w:r w:rsidRPr="005B7A39">
        <w:rPr>
          <w:b w:val="0"/>
          <w:bCs/>
          <w:i/>
          <w:iCs/>
        </w:rPr>
        <w:fldChar w:fldCharType="end"/>
      </w:r>
      <w:bookmarkEnd w:id="12"/>
      <w:r w:rsidR="005B7A39" w:rsidRPr="005B7A39">
        <w:rPr>
          <w:b w:val="0"/>
          <w:bCs/>
          <w:i/>
          <w:iCs/>
        </w:rPr>
        <w:t xml:space="preserve">: UL throughput performance comparison between TDD and SBFD. Assumptions: same antenna gain for SBFD and TDD (Opt 2), </w:t>
      </w:r>
      <w:r w:rsidR="005B7A39">
        <w:rPr>
          <w:b w:val="0"/>
          <w:bCs/>
          <w:i/>
          <w:iCs/>
        </w:rPr>
        <w:t>1 kB</w:t>
      </w:r>
      <w:r w:rsidR="005B7A39" w:rsidRPr="005B7A39">
        <w:rPr>
          <w:b w:val="0"/>
          <w:bCs/>
          <w:i/>
          <w:iCs/>
        </w:rPr>
        <w:t xml:space="preserve"> payload size, XXXXX vs DDDSU. Green/red colors are shown to highlight performance gain or degradation exceeding 10% with respect to static TDD.</w:t>
      </w:r>
    </w:p>
    <w:tbl>
      <w:tblPr>
        <w:tblW w:w="9142" w:type="dxa"/>
        <w:tblLook w:val="04A0" w:firstRow="1" w:lastRow="0" w:firstColumn="1" w:lastColumn="0" w:noHBand="0" w:noVBand="1"/>
      </w:tblPr>
      <w:tblGrid>
        <w:gridCol w:w="1550"/>
        <w:gridCol w:w="708"/>
        <w:gridCol w:w="1001"/>
        <w:gridCol w:w="984"/>
        <w:gridCol w:w="709"/>
        <w:gridCol w:w="850"/>
        <w:gridCol w:w="709"/>
        <w:gridCol w:w="824"/>
        <w:gridCol w:w="877"/>
        <w:gridCol w:w="930"/>
      </w:tblGrid>
      <w:tr w:rsidR="00486EA5" w:rsidRPr="00486EA5" w14:paraId="0C3267D0" w14:textId="77777777" w:rsidTr="001463E2">
        <w:trPr>
          <w:trHeight w:val="118"/>
        </w:trPr>
        <w:tc>
          <w:tcPr>
            <w:tcW w:w="15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7E0D2D" w14:textId="77777777" w:rsidR="00486EA5" w:rsidRPr="00486EA5" w:rsidRDefault="00486EA5" w:rsidP="00486EA5">
            <w:pPr>
              <w:overflowPunct/>
              <w:autoSpaceDE/>
              <w:autoSpaceDN/>
              <w:adjustRightInd/>
              <w:spacing w:after="0"/>
              <w:jc w:val="center"/>
              <w:textAlignment w:val="auto"/>
              <w:rPr>
                <w:rFonts w:ascii="Calibri" w:eastAsia="Times New Roman" w:hAnsi="Calibri" w:cs="Calibri"/>
                <w:b/>
                <w:bCs/>
                <w:color w:val="000000"/>
                <w:lang w:val="en-US"/>
              </w:rPr>
            </w:pPr>
            <w:r w:rsidRPr="00486EA5">
              <w:rPr>
                <w:rFonts w:ascii="Calibri" w:eastAsia="Times New Roman" w:hAnsi="Calibri" w:cs="Calibri"/>
                <w:b/>
                <w:bCs/>
                <w:color w:val="000000"/>
                <w:lang w:val="en-US"/>
              </w:rPr>
              <w:t>1 kB - UL</w:t>
            </w:r>
          </w:p>
        </w:tc>
        <w:tc>
          <w:tcPr>
            <w:tcW w:w="2693"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ACC48CC" w14:textId="77777777" w:rsidR="00486EA5" w:rsidRPr="001463E2" w:rsidRDefault="00486EA5" w:rsidP="00486EA5">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eastAsia="Times New Roman" w:hAnsi="Calibri" w:cs="Calibri"/>
                <w:color w:val="000000"/>
                <w:lang w:val="en-US"/>
              </w:rPr>
              <w:t>Static TDD</w:t>
            </w:r>
          </w:p>
        </w:tc>
        <w:tc>
          <w:tcPr>
            <w:tcW w:w="4899"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7A117E97" w14:textId="77777777" w:rsidR="00486EA5" w:rsidRPr="001463E2" w:rsidRDefault="00486EA5" w:rsidP="00486EA5">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eastAsia="Times New Roman" w:hAnsi="Calibri" w:cs="Calibri"/>
                <w:color w:val="000000"/>
                <w:lang w:val="en-US"/>
              </w:rPr>
              <w:t>SBFD</w:t>
            </w:r>
          </w:p>
        </w:tc>
      </w:tr>
      <w:tr w:rsidR="00BC6324" w:rsidRPr="00486EA5" w14:paraId="72E04DA6" w14:textId="77777777" w:rsidTr="001463E2">
        <w:trPr>
          <w:trHeight w:val="118"/>
        </w:trPr>
        <w:tc>
          <w:tcPr>
            <w:tcW w:w="1550" w:type="dxa"/>
            <w:tcBorders>
              <w:top w:val="nil"/>
              <w:left w:val="single" w:sz="8" w:space="0" w:color="auto"/>
              <w:bottom w:val="single" w:sz="8" w:space="0" w:color="auto"/>
              <w:right w:val="single" w:sz="8" w:space="0" w:color="auto"/>
            </w:tcBorders>
            <w:shd w:val="clear" w:color="auto" w:fill="auto"/>
            <w:noWrap/>
            <w:vAlign w:val="center"/>
            <w:hideMark/>
          </w:tcPr>
          <w:p w14:paraId="04C53AE8" w14:textId="77777777" w:rsidR="00486EA5" w:rsidRPr="00486EA5" w:rsidRDefault="00486EA5" w:rsidP="00486EA5">
            <w:pPr>
              <w:overflowPunct/>
              <w:autoSpaceDE/>
              <w:autoSpaceDN/>
              <w:adjustRightInd/>
              <w:spacing w:after="0"/>
              <w:jc w:val="center"/>
              <w:textAlignment w:val="auto"/>
              <w:rPr>
                <w:rFonts w:ascii="Calibri" w:eastAsia="Times New Roman" w:hAnsi="Calibri" w:cs="Calibri"/>
                <w:color w:val="000000"/>
                <w:lang w:val="en-US"/>
              </w:rPr>
            </w:pPr>
            <w:r w:rsidRPr="00486EA5">
              <w:rPr>
                <w:rFonts w:ascii="Calibri" w:eastAsia="Times New Roman" w:hAnsi="Calibri" w:cs="Calibri"/>
                <w:color w:val="000000"/>
                <w:lang w:val="en-US"/>
              </w:rPr>
              <w:t>Load</w:t>
            </w:r>
          </w:p>
        </w:tc>
        <w:tc>
          <w:tcPr>
            <w:tcW w:w="708" w:type="dxa"/>
            <w:tcBorders>
              <w:top w:val="nil"/>
              <w:left w:val="nil"/>
              <w:bottom w:val="single" w:sz="8" w:space="0" w:color="auto"/>
              <w:right w:val="single" w:sz="8" w:space="0" w:color="auto"/>
            </w:tcBorders>
            <w:shd w:val="clear" w:color="auto" w:fill="auto"/>
            <w:noWrap/>
            <w:vAlign w:val="center"/>
            <w:hideMark/>
          </w:tcPr>
          <w:p w14:paraId="1D718D6E" w14:textId="77777777" w:rsidR="00486EA5" w:rsidRPr="00486EA5" w:rsidRDefault="00486EA5" w:rsidP="00486EA5">
            <w:pPr>
              <w:overflowPunct/>
              <w:autoSpaceDE/>
              <w:autoSpaceDN/>
              <w:adjustRightInd/>
              <w:spacing w:after="0"/>
              <w:jc w:val="center"/>
              <w:textAlignment w:val="auto"/>
              <w:rPr>
                <w:rFonts w:ascii="Calibri" w:eastAsia="Times New Roman" w:hAnsi="Calibri" w:cs="Calibri"/>
                <w:color w:val="000000"/>
                <w:lang w:val="en-US"/>
              </w:rPr>
            </w:pPr>
            <w:r w:rsidRPr="00486EA5">
              <w:rPr>
                <w:rFonts w:ascii="Calibri" w:eastAsia="Times New Roman" w:hAnsi="Calibri" w:cs="Calibri"/>
                <w:color w:val="000000"/>
                <w:lang w:val="en-US"/>
              </w:rPr>
              <w:t xml:space="preserve">Low </w:t>
            </w:r>
          </w:p>
        </w:tc>
        <w:tc>
          <w:tcPr>
            <w:tcW w:w="1001" w:type="dxa"/>
            <w:tcBorders>
              <w:top w:val="nil"/>
              <w:left w:val="nil"/>
              <w:bottom w:val="single" w:sz="8" w:space="0" w:color="auto"/>
              <w:right w:val="single" w:sz="8" w:space="0" w:color="auto"/>
            </w:tcBorders>
            <w:shd w:val="clear" w:color="auto" w:fill="auto"/>
            <w:noWrap/>
            <w:vAlign w:val="center"/>
            <w:hideMark/>
          </w:tcPr>
          <w:p w14:paraId="284B82D0" w14:textId="77777777" w:rsidR="00486EA5" w:rsidRPr="00486EA5" w:rsidRDefault="00486EA5" w:rsidP="00486EA5">
            <w:pPr>
              <w:overflowPunct/>
              <w:autoSpaceDE/>
              <w:autoSpaceDN/>
              <w:adjustRightInd/>
              <w:spacing w:after="0"/>
              <w:jc w:val="center"/>
              <w:textAlignment w:val="auto"/>
              <w:rPr>
                <w:rFonts w:ascii="Calibri" w:eastAsia="Times New Roman" w:hAnsi="Calibri" w:cs="Calibri"/>
                <w:color w:val="000000"/>
                <w:lang w:val="en-US"/>
              </w:rPr>
            </w:pPr>
            <w:r w:rsidRPr="00486EA5">
              <w:rPr>
                <w:rFonts w:ascii="Calibri" w:eastAsia="Times New Roman" w:hAnsi="Calibri" w:cs="Calibri"/>
                <w:color w:val="000000"/>
                <w:lang w:val="en-US"/>
              </w:rPr>
              <w:t>Medium</w:t>
            </w:r>
          </w:p>
        </w:tc>
        <w:tc>
          <w:tcPr>
            <w:tcW w:w="984" w:type="dxa"/>
            <w:tcBorders>
              <w:top w:val="nil"/>
              <w:left w:val="nil"/>
              <w:bottom w:val="single" w:sz="8" w:space="0" w:color="auto"/>
              <w:right w:val="single" w:sz="8" w:space="0" w:color="auto"/>
            </w:tcBorders>
            <w:shd w:val="clear" w:color="auto" w:fill="auto"/>
            <w:noWrap/>
            <w:vAlign w:val="center"/>
            <w:hideMark/>
          </w:tcPr>
          <w:p w14:paraId="73E634D5" w14:textId="77777777" w:rsidR="00486EA5" w:rsidRPr="00486EA5" w:rsidRDefault="00486EA5" w:rsidP="00486EA5">
            <w:pPr>
              <w:overflowPunct/>
              <w:autoSpaceDE/>
              <w:autoSpaceDN/>
              <w:adjustRightInd/>
              <w:spacing w:after="0"/>
              <w:jc w:val="center"/>
              <w:textAlignment w:val="auto"/>
              <w:rPr>
                <w:rFonts w:ascii="Calibri" w:eastAsia="Times New Roman" w:hAnsi="Calibri" w:cs="Calibri"/>
                <w:color w:val="000000"/>
                <w:lang w:val="en-US"/>
              </w:rPr>
            </w:pPr>
            <w:r w:rsidRPr="00486EA5">
              <w:rPr>
                <w:rFonts w:ascii="Calibri" w:eastAsia="Times New Roman" w:hAnsi="Calibri" w:cs="Calibri"/>
                <w:color w:val="000000"/>
                <w:lang w:val="en-US"/>
              </w:rPr>
              <w:t>High</w:t>
            </w:r>
          </w:p>
        </w:tc>
        <w:tc>
          <w:tcPr>
            <w:tcW w:w="1559"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85D653" w14:textId="77777777" w:rsidR="00486EA5" w:rsidRPr="00486EA5" w:rsidRDefault="00486EA5" w:rsidP="00486EA5">
            <w:pPr>
              <w:overflowPunct/>
              <w:autoSpaceDE/>
              <w:autoSpaceDN/>
              <w:adjustRightInd/>
              <w:spacing w:after="0"/>
              <w:jc w:val="center"/>
              <w:textAlignment w:val="auto"/>
              <w:rPr>
                <w:rFonts w:ascii="Calibri" w:eastAsia="Times New Roman" w:hAnsi="Calibri" w:cs="Calibri"/>
                <w:color w:val="000000"/>
                <w:lang w:val="en-US"/>
              </w:rPr>
            </w:pPr>
            <w:r w:rsidRPr="00486EA5">
              <w:rPr>
                <w:rFonts w:ascii="Calibri" w:eastAsia="Times New Roman" w:hAnsi="Calibri" w:cs="Calibri"/>
                <w:color w:val="000000"/>
                <w:lang w:val="en-US"/>
              </w:rPr>
              <w:t xml:space="preserve">Low </w:t>
            </w:r>
          </w:p>
        </w:tc>
        <w:tc>
          <w:tcPr>
            <w:tcW w:w="1533"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7C0D3C" w14:textId="77777777" w:rsidR="00486EA5" w:rsidRPr="00486EA5" w:rsidRDefault="00486EA5" w:rsidP="00486EA5">
            <w:pPr>
              <w:overflowPunct/>
              <w:autoSpaceDE/>
              <w:autoSpaceDN/>
              <w:adjustRightInd/>
              <w:spacing w:after="0"/>
              <w:jc w:val="center"/>
              <w:textAlignment w:val="auto"/>
              <w:rPr>
                <w:rFonts w:ascii="Calibri" w:eastAsia="Times New Roman" w:hAnsi="Calibri" w:cs="Calibri"/>
                <w:color w:val="000000"/>
                <w:lang w:val="en-US"/>
              </w:rPr>
            </w:pPr>
            <w:r w:rsidRPr="00486EA5">
              <w:rPr>
                <w:rFonts w:ascii="Calibri" w:eastAsia="Times New Roman" w:hAnsi="Calibri" w:cs="Calibri"/>
                <w:color w:val="000000"/>
                <w:lang w:val="en-US"/>
              </w:rPr>
              <w:t>Medium</w:t>
            </w:r>
          </w:p>
        </w:tc>
        <w:tc>
          <w:tcPr>
            <w:tcW w:w="180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14A3E5" w14:textId="77777777" w:rsidR="00486EA5" w:rsidRPr="00486EA5" w:rsidRDefault="00486EA5" w:rsidP="00486EA5">
            <w:pPr>
              <w:overflowPunct/>
              <w:autoSpaceDE/>
              <w:autoSpaceDN/>
              <w:adjustRightInd/>
              <w:spacing w:after="0"/>
              <w:jc w:val="center"/>
              <w:textAlignment w:val="auto"/>
              <w:rPr>
                <w:rFonts w:ascii="Calibri" w:eastAsia="Times New Roman" w:hAnsi="Calibri" w:cs="Calibri"/>
                <w:color w:val="000000"/>
                <w:lang w:val="en-US"/>
              </w:rPr>
            </w:pPr>
            <w:r w:rsidRPr="00486EA5">
              <w:rPr>
                <w:rFonts w:ascii="Calibri" w:eastAsia="Times New Roman" w:hAnsi="Calibri" w:cs="Calibri"/>
                <w:color w:val="000000"/>
                <w:lang w:val="en-US"/>
              </w:rPr>
              <w:t>High</w:t>
            </w:r>
          </w:p>
        </w:tc>
      </w:tr>
      <w:tr w:rsidR="007B6C28" w:rsidRPr="00486EA5" w14:paraId="30EC492A" w14:textId="77777777" w:rsidTr="001463E2">
        <w:trPr>
          <w:trHeight w:val="461"/>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220FC1C2" w14:textId="77777777"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5%-ile Average UL UPT [Mbps]</w:t>
            </w:r>
          </w:p>
        </w:tc>
        <w:tc>
          <w:tcPr>
            <w:tcW w:w="708" w:type="dxa"/>
            <w:tcBorders>
              <w:top w:val="nil"/>
              <w:left w:val="nil"/>
              <w:bottom w:val="single" w:sz="8" w:space="0" w:color="auto"/>
              <w:right w:val="single" w:sz="8" w:space="0" w:color="auto"/>
            </w:tcBorders>
            <w:shd w:val="clear" w:color="auto" w:fill="auto"/>
            <w:noWrap/>
            <w:vAlign w:val="center"/>
          </w:tcPr>
          <w:p w14:paraId="5188EB0B" w14:textId="488D7122"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3,6</w:t>
            </w:r>
          </w:p>
        </w:tc>
        <w:tc>
          <w:tcPr>
            <w:tcW w:w="1001" w:type="dxa"/>
            <w:tcBorders>
              <w:top w:val="nil"/>
              <w:left w:val="nil"/>
              <w:bottom w:val="single" w:sz="8" w:space="0" w:color="auto"/>
              <w:right w:val="single" w:sz="8" w:space="0" w:color="auto"/>
            </w:tcBorders>
            <w:shd w:val="clear" w:color="auto" w:fill="auto"/>
            <w:noWrap/>
            <w:vAlign w:val="center"/>
          </w:tcPr>
          <w:p w14:paraId="0CADEE59" w14:textId="753A0961"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2,3</w:t>
            </w:r>
          </w:p>
        </w:tc>
        <w:tc>
          <w:tcPr>
            <w:tcW w:w="984" w:type="dxa"/>
            <w:tcBorders>
              <w:top w:val="nil"/>
              <w:left w:val="nil"/>
              <w:bottom w:val="single" w:sz="8" w:space="0" w:color="auto"/>
              <w:right w:val="single" w:sz="8" w:space="0" w:color="auto"/>
            </w:tcBorders>
            <w:shd w:val="clear" w:color="auto" w:fill="auto"/>
            <w:noWrap/>
            <w:vAlign w:val="center"/>
          </w:tcPr>
          <w:p w14:paraId="079D8EA6" w14:textId="4E86BAE2" w:rsidR="00864C2C" w:rsidRPr="001463E2" w:rsidRDefault="003223D0"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2,1</w:t>
            </w:r>
          </w:p>
        </w:tc>
        <w:tc>
          <w:tcPr>
            <w:tcW w:w="709" w:type="dxa"/>
            <w:tcBorders>
              <w:top w:val="nil"/>
              <w:left w:val="nil"/>
              <w:bottom w:val="single" w:sz="8" w:space="0" w:color="auto"/>
              <w:right w:val="single" w:sz="8" w:space="0" w:color="auto"/>
            </w:tcBorders>
            <w:shd w:val="clear" w:color="auto" w:fill="auto"/>
            <w:noWrap/>
            <w:vAlign w:val="center"/>
          </w:tcPr>
          <w:p w14:paraId="42762044" w14:textId="21BC58A1"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5,8</w:t>
            </w:r>
          </w:p>
        </w:tc>
        <w:tc>
          <w:tcPr>
            <w:tcW w:w="850" w:type="dxa"/>
            <w:tcBorders>
              <w:top w:val="nil"/>
              <w:left w:val="nil"/>
              <w:bottom w:val="single" w:sz="8" w:space="0" w:color="auto"/>
              <w:right w:val="single" w:sz="8" w:space="0" w:color="auto"/>
            </w:tcBorders>
            <w:shd w:val="clear" w:color="000000" w:fill="C6EFCE"/>
            <w:noWrap/>
            <w:vAlign w:val="center"/>
          </w:tcPr>
          <w:p w14:paraId="48C09FC1" w14:textId="51A0DAE0" w:rsidR="00864C2C" w:rsidRPr="001463E2" w:rsidRDefault="003223D0" w:rsidP="00864C2C">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hAnsi="Calibri" w:cs="Calibri"/>
                <w:color w:val="006100"/>
                <w:sz w:val="18"/>
                <w:szCs w:val="18"/>
              </w:rPr>
              <w:t>61</w:t>
            </w:r>
            <w:r w:rsidR="00864C2C" w:rsidRPr="001463E2">
              <w:rPr>
                <w:rFonts w:ascii="Calibri" w:hAnsi="Calibri" w:cs="Calibri"/>
                <w:color w:val="006100"/>
                <w:sz w:val="18"/>
                <w:szCs w:val="18"/>
              </w:rPr>
              <w:t>%</w:t>
            </w:r>
          </w:p>
        </w:tc>
        <w:tc>
          <w:tcPr>
            <w:tcW w:w="709" w:type="dxa"/>
            <w:tcBorders>
              <w:top w:val="nil"/>
              <w:left w:val="nil"/>
              <w:bottom w:val="single" w:sz="8" w:space="0" w:color="auto"/>
              <w:right w:val="single" w:sz="8" w:space="0" w:color="auto"/>
            </w:tcBorders>
            <w:shd w:val="clear" w:color="auto" w:fill="auto"/>
            <w:noWrap/>
            <w:vAlign w:val="center"/>
          </w:tcPr>
          <w:p w14:paraId="20BD7ACB" w14:textId="22F99AAB"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5,8</w:t>
            </w:r>
          </w:p>
        </w:tc>
        <w:tc>
          <w:tcPr>
            <w:tcW w:w="824" w:type="dxa"/>
            <w:tcBorders>
              <w:top w:val="nil"/>
              <w:left w:val="nil"/>
              <w:bottom w:val="single" w:sz="8" w:space="0" w:color="auto"/>
              <w:right w:val="single" w:sz="8" w:space="0" w:color="auto"/>
            </w:tcBorders>
            <w:shd w:val="clear" w:color="000000" w:fill="C6EFCE"/>
            <w:noWrap/>
            <w:vAlign w:val="center"/>
          </w:tcPr>
          <w:p w14:paraId="201C82C2" w14:textId="5CAF5D0C" w:rsidR="00864C2C" w:rsidRPr="001463E2" w:rsidRDefault="003223D0" w:rsidP="00864C2C">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hAnsi="Calibri" w:cs="Calibri"/>
                <w:color w:val="006100"/>
                <w:sz w:val="18"/>
                <w:szCs w:val="18"/>
              </w:rPr>
              <w:t>152</w:t>
            </w:r>
            <w:r w:rsidR="00864C2C" w:rsidRPr="001463E2">
              <w:rPr>
                <w:rFonts w:ascii="Calibri" w:hAnsi="Calibri" w:cs="Calibri"/>
                <w:color w:val="006100"/>
                <w:sz w:val="18"/>
                <w:szCs w:val="18"/>
              </w:rPr>
              <w:t>%</w:t>
            </w:r>
          </w:p>
        </w:tc>
        <w:tc>
          <w:tcPr>
            <w:tcW w:w="877" w:type="dxa"/>
            <w:tcBorders>
              <w:top w:val="nil"/>
              <w:left w:val="nil"/>
              <w:bottom w:val="single" w:sz="8" w:space="0" w:color="auto"/>
              <w:right w:val="single" w:sz="8" w:space="0" w:color="auto"/>
            </w:tcBorders>
            <w:shd w:val="clear" w:color="auto" w:fill="auto"/>
            <w:noWrap/>
            <w:vAlign w:val="center"/>
          </w:tcPr>
          <w:p w14:paraId="00D10B1F" w14:textId="4E9187C6" w:rsidR="00864C2C" w:rsidRPr="001463E2" w:rsidRDefault="003223D0"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5,2</w:t>
            </w:r>
          </w:p>
        </w:tc>
        <w:tc>
          <w:tcPr>
            <w:tcW w:w="930" w:type="dxa"/>
            <w:tcBorders>
              <w:top w:val="nil"/>
              <w:left w:val="nil"/>
              <w:bottom w:val="single" w:sz="8" w:space="0" w:color="auto"/>
              <w:right w:val="single" w:sz="8" w:space="0" w:color="auto"/>
            </w:tcBorders>
            <w:shd w:val="clear" w:color="000000" w:fill="C6EFCE"/>
            <w:noWrap/>
            <w:vAlign w:val="center"/>
          </w:tcPr>
          <w:p w14:paraId="6EA4520A" w14:textId="40129EC8" w:rsidR="00864C2C" w:rsidRPr="001463E2" w:rsidRDefault="003223D0" w:rsidP="00864C2C">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hAnsi="Calibri" w:cs="Calibri"/>
                <w:color w:val="006100"/>
                <w:sz w:val="18"/>
                <w:szCs w:val="18"/>
              </w:rPr>
              <w:t>148%</w:t>
            </w:r>
          </w:p>
        </w:tc>
      </w:tr>
      <w:tr w:rsidR="007B6C28" w:rsidRPr="00486EA5" w14:paraId="04F7DB20" w14:textId="77777777" w:rsidTr="001463E2">
        <w:trPr>
          <w:trHeight w:val="461"/>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73BF951D" w14:textId="77777777"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50%-ile Average UL UPT [Mbps]</w:t>
            </w:r>
          </w:p>
        </w:tc>
        <w:tc>
          <w:tcPr>
            <w:tcW w:w="708" w:type="dxa"/>
            <w:tcBorders>
              <w:top w:val="nil"/>
              <w:left w:val="nil"/>
              <w:bottom w:val="single" w:sz="8" w:space="0" w:color="auto"/>
              <w:right w:val="single" w:sz="8" w:space="0" w:color="auto"/>
            </w:tcBorders>
            <w:shd w:val="clear" w:color="auto" w:fill="auto"/>
            <w:noWrap/>
            <w:vAlign w:val="center"/>
          </w:tcPr>
          <w:p w14:paraId="17C876F8" w14:textId="25622F0E"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3,7</w:t>
            </w:r>
          </w:p>
        </w:tc>
        <w:tc>
          <w:tcPr>
            <w:tcW w:w="1001" w:type="dxa"/>
            <w:tcBorders>
              <w:top w:val="nil"/>
              <w:left w:val="nil"/>
              <w:bottom w:val="single" w:sz="8" w:space="0" w:color="auto"/>
              <w:right w:val="single" w:sz="8" w:space="0" w:color="auto"/>
            </w:tcBorders>
            <w:shd w:val="clear" w:color="auto" w:fill="auto"/>
            <w:noWrap/>
            <w:vAlign w:val="center"/>
          </w:tcPr>
          <w:p w14:paraId="0088BE45" w14:textId="42B4021B"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3,3</w:t>
            </w:r>
          </w:p>
        </w:tc>
        <w:tc>
          <w:tcPr>
            <w:tcW w:w="984" w:type="dxa"/>
            <w:tcBorders>
              <w:top w:val="nil"/>
              <w:left w:val="nil"/>
              <w:bottom w:val="single" w:sz="8" w:space="0" w:color="auto"/>
              <w:right w:val="single" w:sz="8" w:space="0" w:color="auto"/>
            </w:tcBorders>
            <w:shd w:val="clear" w:color="auto" w:fill="auto"/>
            <w:noWrap/>
            <w:vAlign w:val="center"/>
          </w:tcPr>
          <w:p w14:paraId="18F81D0F" w14:textId="0EC18D5E" w:rsidR="00864C2C" w:rsidRPr="001463E2" w:rsidRDefault="003223D0"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2,9</w:t>
            </w:r>
          </w:p>
        </w:tc>
        <w:tc>
          <w:tcPr>
            <w:tcW w:w="709" w:type="dxa"/>
            <w:tcBorders>
              <w:top w:val="nil"/>
              <w:left w:val="nil"/>
              <w:bottom w:val="single" w:sz="8" w:space="0" w:color="auto"/>
              <w:right w:val="single" w:sz="8" w:space="0" w:color="auto"/>
            </w:tcBorders>
            <w:shd w:val="clear" w:color="auto" w:fill="auto"/>
            <w:noWrap/>
            <w:vAlign w:val="center"/>
          </w:tcPr>
          <w:p w14:paraId="017F8093" w14:textId="32591488"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5,9</w:t>
            </w:r>
          </w:p>
        </w:tc>
        <w:tc>
          <w:tcPr>
            <w:tcW w:w="850" w:type="dxa"/>
            <w:tcBorders>
              <w:top w:val="nil"/>
              <w:left w:val="nil"/>
              <w:bottom w:val="single" w:sz="8" w:space="0" w:color="auto"/>
              <w:right w:val="single" w:sz="8" w:space="0" w:color="auto"/>
            </w:tcBorders>
            <w:shd w:val="clear" w:color="000000" w:fill="C6EFCE"/>
            <w:noWrap/>
            <w:vAlign w:val="center"/>
          </w:tcPr>
          <w:p w14:paraId="13744841" w14:textId="1E7586E4" w:rsidR="00864C2C" w:rsidRPr="001463E2" w:rsidRDefault="003223D0" w:rsidP="00864C2C">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hAnsi="Calibri" w:cs="Calibri"/>
                <w:color w:val="006100"/>
                <w:sz w:val="18"/>
                <w:szCs w:val="18"/>
              </w:rPr>
              <w:t>59</w:t>
            </w:r>
            <w:r w:rsidR="00864C2C" w:rsidRPr="001463E2">
              <w:rPr>
                <w:rFonts w:ascii="Calibri" w:hAnsi="Calibri" w:cs="Calibri"/>
                <w:color w:val="006100"/>
                <w:sz w:val="18"/>
                <w:szCs w:val="18"/>
              </w:rPr>
              <w:t>%</w:t>
            </w:r>
          </w:p>
        </w:tc>
        <w:tc>
          <w:tcPr>
            <w:tcW w:w="709" w:type="dxa"/>
            <w:tcBorders>
              <w:top w:val="nil"/>
              <w:left w:val="nil"/>
              <w:bottom w:val="single" w:sz="8" w:space="0" w:color="auto"/>
              <w:right w:val="single" w:sz="8" w:space="0" w:color="auto"/>
            </w:tcBorders>
            <w:shd w:val="clear" w:color="auto" w:fill="auto"/>
            <w:noWrap/>
            <w:vAlign w:val="center"/>
          </w:tcPr>
          <w:p w14:paraId="6F04B453" w14:textId="1DC4985F"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5,9</w:t>
            </w:r>
          </w:p>
        </w:tc>
        <w:tc>
          <w:tcPr>
            <w:tcW w:w="824" w:type="dxa"/>
            <w:tcBorders>
              <w:top w:val="nil"/>
              <w:left w:val="nil"/>
              <w:bottom w:val="single" w:sz="8" w:space="0" w:color="auto"/>
              <w:right w:val="single" w:sz="8" w:space="0" w:color="auto"/>
            </w:tcBorders>
            <w:shd w:val="clear" w:color="000000" w:fill="C6EFCE"/>
            <w:noWrap/>
            <w:vAlign w:val="center"/>
          </w:tcPr>
          <w:p w14:paraId="2286C585" w14:textId="1A162930" w:rsidR="00864C2C" w:rsidRPr="001463E2" w:rsidRDefault="003223D0" w:rsidP="00864C2C">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hAnsi="Calibri" w:cs="Calibri"/>
                <w:color w:val="006100"/>
                <w:sz w:val="18"/>
                <w:szCs w:val="18"/>
              </w:rPr>
              <w:t>79</w:t>
            </w:r>
            <w:r w:rsidR="00864C2C" w:rsidRPr="001463E2">
              <w:rPr>
                <w:rFonts w:ascii="Calibri" w:hAnsi="Calibri" w:cs="Calibri"/>
                <w:color w:val="006100"/>
                <w:sz w:val="18"/>
                <w:szCs w:val="18"/>
              </w:rPr>
              <w:t>%</w:t>
            </w:r>
          </w:p>
        </w:tc>
        <w:tc>
          <w:tcPr>
            <w:tcW w:w="877" w:type="dxa"/>
            <w:tcBorders>
              <w:top w:val="nil"/>
              <w:left w:val="nil"/>
              <w:bottom w:val="single" w:sz="8" w:space="0" w:color="auto"/>
              <w:right w:val="single" w:sz="8" w:space="0" w:color="auto"/>
            </w:tcBorders>
            <w:shd w:val="clear" w:color="auto" w:fill="auto"/>
            <w:noWrap/>
            <w:vAlign w:val="center"/>
          </w:tcPr>
          <w:p w14:paraId="2754526A" w14:textId="5F36E483" w:rsidR="00864C2C" w:rsidRPr="001463E2" w:rsidRDefault="003223D0"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5,8</w:t>
            </w:r>
          </w:p>
        </w:tc>
        <w:tc>
          <w:tcPr>
            <w:tcW w:w="930" w:type="dxa"/>
            <w:tcBorders>
              <w:top w:val="nil"/>
              <w:left w:val="nil"/>
              <w:bottom w:val="single" w:sz="8" w:space="0" w:color="auto"/>
              <w:right w:val="single" w:sz="8" w:space="0" w:color="auto"/>
            </w:tcBorders>
            <w:shd w:val="clear" w:color="000000" w:fill="C6EFCE"/>
            <w:noWrap/>
            <w:vAlign w:val="center"/>
          </w:tcPr>
          <w:p w14:paraId="68EA70D7" w14:textId="57E959C5" w:rsidR="00864C2C" w:rsidRPr="001463E2" w:rsidRDefault="003223D0" w:rsidP="00864C2C">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hAnsi="Calibri" w:cs="Calibri"/>
                <w:color w:val="006100"/>
                <w:sz w:val="18"/>
                <w:szCs w:val="18"/>
              </w:rPr>
              <w:t>100%</w:t>
            </w:r>
          </w:p>
        </w:tc>
      </w:tr>
      <w:tr w:rsidR="007B6C28" w:rsidRPr="00486EA5" w14:paraId="46B55BA2" w14:textId="77777777" w:rsidTr="001463E2">
        <w:trPr>
          <w:trHeight w:val="461"/>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339E0722" w14:textId="77777777"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95%-ile Average UL UPT [Mbps]</w:t>
            </w:r>
          </w:p>
        </w:tc>
        <w:tc>
          <w:tcPr>
            <w:tcW w:w="708" w:type="dxa"/>
            <w:tcBorders>
              <w:top w:val="nil"/>
              <w:left w:val="nil"/>
              <w:bottom w:val="single" w:sz="8" w:space="0" w:color="auto"/>
              <w:right w:val="single" w:sz="8" w:space="0" w:color="auto"/>
            </w:tcBorders>
            <w:shd w:val="clear" w:color="auto" w:fill="auto"/>
            <w:noWrap/>
            <w:vAlign w:val="center"/>
          </w:tcPr>
          <w:p w14:paraId="50847925" w14:textId="2E25AECA"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3,9</w:t>
            </w:r>
          </w:p>
        </w:tc>
        <w:tc>
          <w:tcPr>
            <w:tcW w:w="1001" w:type="dxa"/>
            <w:tcBorders>
              <w:top w:val="nil"/>
              <w:left w:val="nil"/>
              <w:bottom w:val="single" w:sz="8" w:space="0" w:color="auto"/>
              <w:right w:val="single" w:sz="8" w:space="0" w:color="auto"/>
            </w:tcBorders>
            <w:shd w:val="clear" w:color="auto" w:fill="auto"/>
            <w:noWrap/>
            <w:vAlign w:val="center"/>
          </w:tcPr>
          <w:p w14:paraId="05285976" w14:textId="76AF3526"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3,8</w:t>
            </w:r>
          </w:p>
        </w:tc>
        <w:tc>
          <w:tcPr>
            <w:tcW w:w="984" w:type="dxa"/>
            <w:tcBorders>
              <w:top w:val="nil"/>
              <w:left w:val="nil"/>
              <w:bottom w:val="single" w:sz="8" w:space="0" w:color="auto"/>
              <w:right w:val="single" w:sz="8" w:space="0" w:color="auto"/>
            </w:tcBorders>
            <w:shd w:val="clear" w:color="auto" w:fill="auto"/>
            <w:noWrap/>
            <w:vAlign w:val="center"/>
          </w:tcPr>
          <w:p w14:paraId="77FCAF3F" w14:textId="3A96F4BB" w:rsidR="00864C2C" w:rsidRPr="001463E2" w:rsidRDefault="003223D0"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3,8</w:t>
            </w:r>
          </w:p>
        </w:tc>
        <w:tc>
          <w:tcPr>
            <w:tcW w:w="709" w:type="dxa"/>
            <w:tcBorders>
              <w:top w:val="nil"/>
              <w:left w:val="nil"/>
              <w:bottom w:val="single" w:sz="8" w:space="0" w:color="auto"/>
              <w:right w:val="single" w:sz="8" w:space="0" w:color="auto"/>
            </w:tcBorders>
            <w:shd w:val="clear" w:color="auto" w:fill="auto"/>
            <w:noWrap/>
            <w:vAlign w:val="center"/>
          </w:tcPr>
          <w:p w14:paraId="33DC0A9C" w14:textId="4C378293"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5,9</w:t>
            </w:r>
          </w:p>
        </w:tc>
        <w:tc>
          <w:tcPr>
            <w:tcW w:w="850" w:type="dxa"/>
            <w:tcBorders>
              <w:top w:val="nil"/>
              <w:left w:val="nil"/>
              <w:bottom w:val="single" w:sz="8" w:space="0" w:color="auto"/>
              <w:right w:val="single" w:sz="8" w:space="0" w:color="auto"/>
            </w:tcBorders>
            <w:shd w:val="clear" w:color="000000" w:fill="C6EFCE"/>
            <w:noWrap/>
            <w:vAlign w:val="center"/>
          </w:tcPr>
          <w:p w14:paraId="1B8FCCEE" w14:textId="089916AD" w:rsidR="00864C2C" w:rsidRPr="001463E2" w:rsidRDefault="003223D0" w:rsidP="00864C2C">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hAnsi="Calibri" w:cs="Calibri"/>
                <w:color w:val="006100"/>
                <w:sz w:val="18"/>
                <w:szCs w:val="18"/>
              </w:rPr>
              <w:t>51</w:t>
            </w:r>
            <w:r w:rsidR="00864C2C" w:rsidRPr="001463E2">
              <w:rPr>
                <w:rFonts w:ascii="Calibri" w:hAnsi="Calibri" w:cs="Calibri"/>
                <w:color w:val="006100"/>
                <w:sz w:val="18"/>
                <w:szCs w:val="18"/>
              </w:rPr>
              <w:t>%</w:t>
            </w:r>
          </w:p>
        </w:tc>
        <w:tc>
          <w:tcPr>
            <w:tcW w:w="709" w:type="dxa"/>
            <w:tcBorders>
              <w:top w:val="nil"/>
              <w:left w:val="nil"/>
              <w:bottom w:val="single" w:sz="8" w:space="0" w:color="auto"/>
              <w:right w:val="single" w:sz="8" w:space="0" w:color="auto"/>
            </w:tcBorders>
            <w:shd w:val="clear" w:color="auto" w:fill="auto"/>
            <w:noWrap/>
            <w:vAlign w:val="center"/>
          </w:tcPr>
          <w:p w14:paraId="76B57A29" w14:textId="74079315"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5,9</w:t>
            </w:r>
          </w:p>
        </w:tc>
        <w:tc>
          <w:tcPr>
            <w:tcW w:w="824" w:type="dxa"/>
            <w:tcBorders>
              <w:top w:val="nil"/>
              <w:left w:val="nil"/>
              <w:bottom w:val="single" w:sz="8" w:space="0" w:color="auto"/>
              <w:right w:val="single" w:sz="8" w:space="0" w:color="auto"/>
            </w:tcBorders>
            <w:shd w:val="clear" w:color="000000" w:fill="C6EFCE"/>
            <w:noWrap/>
            <w:vAlign w:val="center"/>
          </w:tcPr>
          <w:p w14:paraId="2B1C5D79" w14:textId="61A27B39" w:rsidR="00864C2C" w:rsidRPr="001463E2" w:rsidRDefault="003223D0" w:rsidP="00864C2C">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hAnsi="Calibri" w:cs="Calibri"/>
                <w:color w:val="006100"/>
                <w:sz w:val="18"/>
                <w:szCs w:val="18"/>
              </w:rPr>
              <w:t>55</w:t>
            </w:r>
            <w:r w:rsidR="00864C2C" w:rsidRPr="001463E2">
              <w:rPr>
                <w:rFonts w:ascii="Calibri" w:hAnsi="Calibri" w:cs="Calibri"/>
                <w:color w:val="006100"/>
                <w:sz w:val="18"/>
                <w:szCs w:val="18"/>
              </w:rPr>
              <w:t>%</w:t>
            </w:r>
          </w:p>
        </w:tc>
        <w:tc>
          <w:tcPr>
            <w:tcW w:w="877" w:type="dxa"/>
            <w:tcBorders>
              <w:top w:val="nil"/>
              <w:left w:val="nil"/>
              <w:bottom w:val="single" w:sz="8" w:space="0" w:color="auto"/>
              <w:right w:val="single" w:sz="8" w:space="0" w:color="auto"/>
            </w:tcBorders>
            <w:shd w:val="clear" w:color="auto" w:fill="auto"/>
            <w:noWrap/>
            <w:vAlign w:val="center"/>
          </w:tcPr>
          <w:p w14:paraId="7A3AB80E" w14:textId="315E1772" w:rsidR="00864C2C" w:rsidRPr="001463E2" w:rsidRDefault="003223D0"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5,9</w:t>
            </w:r>
          </w:p>
        </w:tc>
        <w:tc>
          <w:tcPr>
            <w:tcW w:w="930" w:type="dxa"/>
            <w:tcBorders>
              <w:top w:val="nil"/>
              <w:left w:val="nil"/>
              <w:bottom w:val="single" w:sz="8" w:space="0" w:color="auto"/>
              <w:right w:val="single" w:sz="8" w:space="0" w:color="auto"/>
            </w:tcBorders>
            <w:shd w:val="clear" w:color="000000" w:fill="C6EFCE"/>
            <w:noWrap/>
            <w:vAlign w:val="center"/>
          </w:tcPr>
          <w:p w14:paraId="39B3EDC4" w14:textId="01B62CCF" w:rsidR="00864C2C" w:rsidRPr="001463E2" w:rsidRDefault="003223D0" w:rsidP="00864C2C">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hAnsi="Calibri" w:cs="Calibri"/>
                <w:color w:val="006100"/>
                <w:sz w:val="18"/>
                <w:szCs w:val="18"/>
              </w:rPr>
              <w:t>55%</w:t>
            </w:r>
          </w:p>
        </w:tc>
      </w:tr>
      <w:tr w:rsidR="007B6C28" w:rsidRPr="00486EA5" w14:paraId="33276841" w14:textId="77777777" w:rsidTr="001463E2">
        <w:trPr>
          <w:trHeight w:val="461"/>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3689311D" w14:textId="77777777"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Mean Average UL UPT [Mbps]</w:t>
            </w:r>
          </w:p>
        </w:tc>
        <w:tc>
          <w:tcPr>
            <w:tcW w:w="708" w:type="dxa"/>
            <w:tcBorders>
              <w:top w:val="nil"/>
              <w:left w:val="nil"/>
              <w:bottom w:val="single" w:sz="8" w:space="0" w:color="auto"/>
              <w:right w:val="single" w:sz="8" w:space="0" w:color="auto"/>
            </w:tcBorders>
            <w:shd w:val="clear" w:color="auto" w:fill="auto"/>
            <w:noWrap/>
            <w:vAlign w:val="center"/>
          </w:tcPr>
          <w:p w14:paraId="482E0884" w14:textId="44E1C41C"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3,7</w:t>
            </w:r>
          </w:p>
        </w:tc>
        <w:tc>
          <w:tcPr>
            <w:tcW w:w="1001" w:type="dxa"/>
            <w:tcBorders>
              <w:top w:val="nil"/>
              <w:left w:val="nil"/>
              <w:bottom w:val="single" w:sz="8" w:space="0" w:color="auto"/>
              <w:right w:val="single" w:sz="8" w:space="0" w:color="auto"/>
            </w:tcBorders>
            <w:shd w:val="clear" w:color="auto" w:fill="auto"/>
            <w:noWrap/>
            <w:vAlign w:val="center"/>
          </w:tcPr>
          <w:p w14:paraId="290987C5" w14:textId="242D47E2"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3,2</w:t>
            </w:r>
          </w:p>
        </w:tc>
        <w:tc>
          <w:tcPr>
            <w:tcW w:w="984" w:type="dxa"/>
            <w:tcBorders>
              <w:top w:val="nil"/>
              <w:left w:val="nil"/>
              <w:bottom w:val="single" w:sz="8" w:space="0" w:color="auto"/>
              <w:right w:val="single" w:sz="8" w:space="0" w:color="auto"/>
            </w:tcBorders>
            <w:shd w:val="clear" w:color="auto" w:fill="auto"/>
            <w:noWrap/>
            <w:vAlign w:val="center"/>
          </w:tcPr>
          <w:p w14:paraId="6DAA65E8" w14:textId="782B6E2F" w:rsidR="00864C2C" w:rsidRPr="001463E2" w:rsidRDefault="003223D0"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2,9</w:t>
            </w:r>
          </w:p>
        </w:tc>
        <w:tc>
          <w:tcPr>
            <w:tcW w:w="709" w:type="dxa"/>
            <w:tcBorders>
              <w:top w:val="nil"/>
              <w:left w:val="nil"/>
              <w:bottom w:val="single" w:sz="8" w:space="0" w:color="auto"/>
              <w:right w:val="single" w:sz="8" w:space="0" w:color="auto"/>
            </w:tcBorders>
            <w:shd w:val="clear" w:color="auto" w:fill="auto"/>
            <w:noWrap/>
            <w:vAlign w:val="center"/>
          </w:tcPr>
          <w:p w14:paraId="3D147137" w14:textId="352EED0C"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5,9</w:t>
            </w:r>
          </w:p>
        </w:tc>
        <w:tc>
          <w:tcPr>
            <w:tcW w:w="850" w:type="dxa"/>
            <w:tcBorders>
              <w:top w:val="nil"/>
              <w:left w:val="nil"/>
              <w:bottom w:val="single" w:sz="8" w:space="0" w:color="auto"/>
              <w:right w:val="single" w:sz="8" w:space="0" w:color="auto"/>
            </w:tcBorders>
            <w:shd w:val="clear" w:color="000000" w:fill="C6EFCE"/>
            <w:noWrap/>
            <w:vAlign w:val="center"/>
          </w:tcPr>
          <w:p w14:paraId="54480F3D" w14:textId="6448B575" w:rsidR="00864C2C" w:rsidRPr="001463E2" w:rsidRDefault="003223D0" w:rsidP="00864C2C">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hAnsi="Calibri" w:cs="Calibri"/>
                <w:color w:val="006100"/>
                <w:sz w:val="18"/>
                <w:szCs w:val="18"/>
              </w:rPr>
              <w:t>59</w:t>
            </w:r>
            <w:r w:rsidR="00864C2C" w:rsidRPr="001463E2">
              <w:rPr>
                <w:rFonts w:ascii="Calibri" w:hAnsi="Calibri" w:cs="Calibri"/>
                <w:color w:val="006100"/>
                <w:sz w:val="18"/>
                <w:szCs w:val="18"/>
              </w:rPr>
              <w:t>%</w:t>
            </w:r>
          </w:p>
        </w:tc>
        <w:tc>
          <w:tcPr>
            <w:tcW w:w="709" w:type="dxa"/>
            <w:tcBorders>
              <w:top w:val="nil"/>
              <w:left w:val="nil"/>
              <w:bottom w:val="single" w:sz="8" w:space="0" w:color="auto"/>
              <w:right w:val="single" w:sz="8" w:space="0" w:color="auto"/>
            </w:tcBorders>
            <w:shd w:val="clear" w:color="auto" w:fill="auto"/>
            <w:noWrap/>
            <w:vAlign w:val="center"/>
          </w:tcPr>
          <w:p w14:paraId="6B7D8334" w14:textId="54662A03"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5,9</w:t>
            </w:r>
          </w:p>
        </w:tc>
        <w:tc>
          <w:tcPr>
            <w:tcW w:w="824" w:type="dxa"/>
            <w:tcBorders>
              <w:top w:val="nil"/>
              <w:left w:val="nil"/>
              <w:bottom w:val="single" w:sz="8" w:space="0" w:color="auto"/>
              <w:right w:val="single" w:sz="8" w:space="0" w:color="auto"/>
            </w:tcBorders>
            <w:shd w:val="clear" w:color="000000" w:fill="C6EFCE"/>
            <w:noWrap/>
            <w:vAlign w:val="center"/>
          </w:tcPr>
          <w:p w14:paraId="491F5F3F" w14:textId="6E668D21" w:rsidR="00864C2C" w:rsidRPr="001463E2" w:rsidRDefault="003223D0" w:rsidP="00864C2C">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hAnsi="Calibri" w:cs="Calibri"/>
                <w:color w:val="006100"/>
                <w:sz w:val="18"/>
                <w:szCs w:val="18"/>
              </w:rPr>
              <w:t>84</w:t>
            </w:r>
            <w:r w:rsidR="00864C2C" w:rsidRPr="001463E2">
              <w:rPr>
                <w:rFonts w:ascii="Calibri" w:hAnsi="Calibri" w:cs="Calibri"/>
                <w:color w:val="006100"/>
                <w:sz w:val="18"/>
                <w:szCs w:val="18"/>
              </w:rPr>
              <w:t>%</w:t>
            </w:r>
          </w:p>
        </w:tc>
        <w:tc>
          <w:tcPr>
            <w:tcW w:w="877" w:type="dxa"/>
            <w:tcBorders>
              <w:top w:val="nil"/>
              <w:left w:val="nil"/>
              <w:bottom w:val="single" w:sz="8" w:space="0" w:color="auto"/>
              <w:right w:val="single" w:sz="8" w:space="0" w:color="auto"/>
            </w:tcBorders>
            <w:shd w:val="clear" w:color="auto" w:fill="auto"/>
            <w:noWrap/>
            <w:vAlign w:val="center"/>
          </w:tcPr>
          <w:p w14:paraId="5395C961" w14:textId="6F41153C" w:rsidR="00864C2C" w:rsidRPr="001463E2" w:rsidRDefault="003223D0"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5,7</w:t>
            </w:r>
          </w:p>
        </w:tc>
        <w:tc>
          <w:tcPr>
            <w:tcW w:w="930" w:type="dxa"/>
            <w:tcBorders>
              <w:top w:val="nil"/>
              <w:left w:val="nil"/>
              <w:bottom w:val="single" w:sz="8" w:space="0" w:color="auto"/>
              <w:right w:val="single" w:sz="8" w:space="0" w:color="auto"/>
            </w:tcBorders>
            <w:shd w:val="clear" w:color="000000" w:fill="C6EFCE"/>
            <w:noWrap/>
            <w:vAlign w:val="center"/>
          </w:tcPr>
          <w:p w14:paraId="345B71BE" w14:textId="2ED88E84" w:rsidR="00864C2C" w:rsidRPr="001463E2" w:rsidRDefault="003223D0" w:rsidP="00864C2C">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hAnsi="Calibri" w:cs="Calibri"/>
                <w:color w:val="006100"/>
                <w:sz w:val="18"/>
                <w:szCs w:val="18"/>
              </w:rPr>
              <w:t>97%</w:t>
            </w:r>
          </w:p>
        </w:tc>
      </w:tr>
      <w:tr w:rsidR="00C375CA" w:rsidRPr="00486EA5" w14:paraId="30E4D8E7" w14:textId="77777777" w:rsidTr="001463E2">
        <w:trPr>
          <w:trHeight w:val="461"/>
        </w:trPr>
        <w:tc>
          <w:tcPr>
            <w:tcW w:w="1550" w:type="dxa"/>
            <w:tcBorders>
              <w:top w:val="nil"/>
              <w:left w:val="single" w:sz="8" w:space="0" w:color="auto"/>
              <w:bottom w:val="single" w:sz="8" w:space="0" w:color="auto"/>
              <w:right w:val="single" w:sz="8" w:space="0" w:color="auto"/>
            </w:tcBorders>
            <w:shd w:val="clear" w:color="auto" w:fill="auto"/>
            <w:vAlign w:val="center"/>
            <w:hideMark/>
          </w:tcPr>
          <w:p w14:paraId="09D7647A" w14:textId="77777777"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Mean Average UL Latency [ms]</w:t>
            </w:r>
          </w:p>
        </w:tc>
        <w:tc>
          <w:tcPr>
            <w:tcW w:w="708" w:type="dxa"/>
            <w:tcBorders>
              <w:top w:val="nil"/>
              <w:left w:val="nil"/>
              <w:bottom w:val="single" w:sz="8" w:space="0" w:color="auto"/>
              <w:right w:val="single" w:sz="8" w:space="0" w:color="auto"/>
            </w:tcBorders>
            <w:shd w:val="clear" w:color="auto" w:fill="auto"/>
            <w:noWrap/>
            <w:vAlign w:val="center"/>
          </w:tcPr>
          <w:p w14:paraId="27364E26" w14:textId="44E03133"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2,4</w:t>
            </w:r>
          </w:p>
        </w:tc>
        <w:tc>
          <w:tcPr>
            <w:tcW w:w="1001" w:type="dxa"/>
            <w:tcBorders>
              <w:top w:val="nil"/>
              <w:left w:val="nil"/>
              <w:bottom w:val="single" w:sz="8" w:space="0" w:color="auto"/>
              <w:right w:val="single" w:sz="8" w:space="0" w:color="auto"/>
            </w:tcBorders>
            <w:shd w:val="clear" w:color="auto" w:fill="auto"/>
            <w:noWrap/>
            <w:vAlign w:val="center"/>
          </w:tcPr>
          <w:p w14:paraId="6960D9A0" w14:textId="67CC43CC"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3,1</w:t>
            </w:r>
          </w:p>
        </w:tc>
        <w:tc>
          <w:tcPr>
            <w:tcW w:w="984" w:type="dxa"/>
            <w:tcBorders>
              <w:top w:val="nil"/>
              <w:left w:val="nil"/>
              <w:bottom w:val="single" w:sz="8" w:space="0" w:color="auto"/>
              <w:right w:val="single" w:sz="8" w:space="0" w:color="auto"/>
            </w:tcBorders>
            <w:shd w:val="clear" w:color="auto" w:fill="auto"/>
            <w:noWrap/>
            <w:vAlign w:val="center"/>
          </w:tcPr>
          <w:p w14:paraId="4389B674" w14:textId="2251D3E2" w:rsidR="00864C2C" w:rsidRPr="001463E2" w:rsidRDefault="003223D0"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3,5</w:t>
            </w:r>
          </w:p>
        </w:tc>
        <w:tc>
          <w:tcPr>
            <w:tcW w:w="709" w:type="dxa"/>
            <w:tcBorders>
              <w:top w:val="nil"/>
              <w:left w:val="nil"/>
              <w:bottom w:val="single" w:sz="8" w:space="0" w:color="auto"/>
              <w:right w:val="single" w:sz="8" w:space="0" w:color="auto"/>
            </w:tcBorders>
            <w:shd w:val="clear" w:color="auto" w:fill="auto"/>
            <w:noWrap/>
            <w:vAlign w:val="center"/>
          </w:tcPr>
          <w:p w14:paraId="15294620" w14:textId="383A58B9"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1,4</w:t>
            </w:r>
          </w:p>
        </w:tc>
        <w:tc>
          <w:tcPr>
            <w:tcW w:w="850" w:type="dxa"/>
            <w:tcBorders>
              <w:top w:val="nil"/>
              <w:left w:val="nil"/>
              <w:bottom w:val="single" w:sz="8" w:space="0" w:color="auto"/>
              <w:right w:val="single" w:sz="8" w:space="0" w:color="auto"/>
            </w:tcBorders>
            <w:shd w:val="clear" w:color="000000" w:fill="C6EFCE"/>
            <w:noWrap/>
            <w:vAlign w:val="center"/>
          </w:tcPr>
          <w:p w14:paraId="6B740620" w14:textId="316A7FF5" w:rsidR="00864C2C" w:rsidRPr="001463E2" w:rsidRDefault="00864C2C" w:rsidP="00864C2C">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hAnsi="Calibri" w:cs="Calibri"/>
                <w:color w:val="006100"/>
                <w:sz w:val="18"/>
                <w:szCs w:val="18"/>
              </w:rPr>
              <w:t>-</w:t>
            </w:r>
            <w:r w:rsidR="003223D0" w:rsidRPr="001463E2">
              <w:rPr>
                <w:rFonts w:ascii="Calibri" w:hAnsi="Calibri" w:cs="Calibri"/>
                <w:color w:val="006100"/>
                <w:sz w:val="18"/>
                <w:szCs w:val="18"/>
              </w:rPr>
              <w:t>42</w:t>
            </w:r>
            <w:r w:rsidRPr="001463E2">
              <w:rPr>
                <w:rFonts w:ascii="Calibri" w:hAnsi="Calibri" w:cs="Calibri"/>
                <w:color w:val="006100"/>
                <w:sz w:val="18"/>
                <w:szCs w:val="18"/>
              </w:rPr>
              <w:t>%</w:t>
            </w:r>
          </w:p>
        </w:tc>
        <w:tc>
          <w:tcPr>
            <w:tcW w:w="709" w:type="dxa"/>
            <w:tcBorders>
              <w:top w:val="nil"/>
              <w:left w:val="nil"/>
              <w:bottom w:val="single" w:sz="8" w:space="0" w:color="auto"/>
              <w:right w:val="single" w:sz="8" w:space="0" w:color="auto"/>
            </w:tcBorders>
            <w:shd w:val="clear" w:color="auto" w:fill="auto"/>
            <w:noWrap/>
            <w:vAlign w:val="center"/>
          </w:tcPr>
          <w:p w14:paraId="5D1BE4EC" w14:textId="5DBBB02C" w:rsidR="00864C2C" w:rsidRPr="001463E2" w:rsidRDefault="00864C2C"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1,4</w:t>
            </w:r>
          </w:p>
        </w:tc>
        <w:tc>
          <w:tcPr>
            <w:tcW w:w="824" w:type="dxa"/>
            <w:tcBorders>
              <w:top w:val="nil"/>
              <w:left w:val="nil"/>
              <w:bottom w:val="single" w:sz="8" w:space="0" w:color="auto"/>
              <w:right w:val="single" w:sz="8" w:space="0" w:color="auto"/>
            </w:tcBorders>
            <w:shd w:val="clear" w:color="000000" w:fill="C6EFCE"/>
            <w:noWrap/>
            <w:vAlign w:val="center"/>
          </w:tcPr>
          <w:p w14:paraId="122A0FC6" w14:textId="04625D7B" w:rsidR="00864C2C" w:rsidRPr="001463E2" w:rsidRDefault="00864C2C" w:rsidP="00864C2C">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hAnsi="Calibri" w:cs="Calibri"/>
                <w:color w:val="006100"/>
                <w:sz w:val="18"/>
                <w:szCs w:val="18"/>
              </w:rPr>
              <w:t>-</w:t>
            </w:r>
            <w:r w:rsidR="003223D0" w:rsidRPr="001463E2">
              <w:rPr>
                <w:rFonts w:ascii="Calibri" w:hAnsi="Calibri" w:cs="Calibri"/>
                <w:color w:val="006100"/>
                <w:sz w:val="18"/>
                <w:szCs w:val="18"/>
              </w:rPr>
              <w:t>55</w:t>
            </w:r>
            <w:r w:rsidRPr="001463E2">
              <w:rPr>
                <w:rFonts w:ascii="Calibri" w:hAnsi="Calibri" w:cs="Calibri"/>
                <w:color w:val="006100"/>
                <w:sz w:val="18"/>
                <w:szCs w:val="18"/>
              </w:rPr>
              <w:t>%</w:t>
            </w:r>
          </w:p>
        </w:tc>
        <w:tc>
          <w:tcPr>
            <w:tcW w:w="877" w:type="dxa"/>
            <w:tcBorders>
              <w:top w:val="nil"/>
              <w:left w:val="nil"/>
              <w:bottom w:val="single" w:sz="8" w:space="0" w:color="auto"/>
              <w:right w:val="single" w:sz="8" w:space="0" w:color="auto"/>
            </w:tcBorders>
            <w:shd w:val="clear" w:color="auto" w:fill="auto"/>
            <w:noWrap/>
            <w:vAlign w:val="center"/>
          </w:tcPr>
          <w:p w14:paraId="72ABD0D4" w14:textId="4CA8F4D3" w:rsidR="00864C2C" w:rsidRPr="001463E2" w:rsidRDefault="003223D0" w:rsidP="00864C2C">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hAnsi="Calibri" w:cs="Calibri"/>
                <w:color w:val="000000"/>
                <w:sz w:val="18"/>
                <w:szCs w:val="18"/>
              </w:rPr>
              <w:t>1,5</w:t>
            </w:r>
          </w:p>
        </w:tc>
        <w:tc>
          <w:tcPr>
            <w:tcW w:w="930" w:type="dxa"/>
            <w:tcBorders>
              <w:top w:val="nil"/>
              <w:left w:val="nil"/>
              <w:bottom w:val="single" w:sz="8" w:space="0" w:color="auto"/>
              <w:right w:val="single" w:sz="8" w:space="0" w:color="auto"/>
            </w:tcBorders>
            <w:shd w:val="clear" w:color="000000" w:fill="C6EFCE"/>
            <w:noWrap/>
            <w:vAlign w:val="center"/>
          </w:tcPr>
          <w:p w14:paraId="4477542B" w14:textId="08C524E3" w:rsidR="00864C2C" w:rsidRPr="001463E2" w:rsidRDefault="003223D0" w:rsidP="00864C2C">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hAnsi="Calibri" w:cs="Calibri"/>
                <w:color w:val="006100"/>
                <w:sz w:val="18"/>
                <w:szCs w:val="18"/>
              </w:rPr>
              <w:t>-57%</w:t>
            </w:r>
          </w:p>
        </w:tc>
      </w:tr>
    </w:tbl>
    <w:p w14:paraId="49810247" w14:textId="77777777" w:rsidR="00486EA5" w:rsidRPr="007C3484" w:rsidRDefault="00486EA5" w:rsidP="00697253">
      <w:pPr>
        <w:rPr>
          <w:b/>
          <w:bCs/>
        </w:rPr>
      </w:pPr>
    </w:p>
    <w:p w14:paraId="75836BF6" w14:textId="37578406" w:rsidR="00DE66BC" w:rsidRPr="005B7A39" w:rsidRDefault="00DE66BC" w:rsidP="00073A65">
      <w:pPr>
        <w:pStyle w:val="Caption"/>
        <w:keepNext/>
        <w:jc w:val="both"/>
        <w:rPr>
          <w:b w:val="0"/>
          <w:bCs/>
          <w:i/>
          <w:iCs/>
        </w:rPr>
      </w:pPr>
      <w:bookmarkStart w:id="13" w:name="_Ref127194896"/>
      <w:r w:rsidRPr="005B7A39">
        <w:rPr>
          <w:b w:val="0"/>
          <w:bCs/>
          <w:i/>
          <w:iCs/>
        </w:rPr>
        <w:t xml:space="preserve">Table </w:t>
      </w:r>
      <w:r w:rsidRPr="005B7A39">
        <w:rPr>
          <w:b w:val="0"/>
          <w:bCs/>
          <w:i/>
          <w:iCs/>
        </w:rPr>
        <w:fldChar w:fldCharType="begin"/>
      </w:r>
      <w:r w:rsidRPr="005B7A39">
        <w:rPr>
          <w:b w:val="0"/>
          <w:bCs/>
          <w:i/>
          <w:iCs/>
        </w:rPr>
        <w:instrText xml:space="preserve"> SEQ Table \* ARABIC </w:instrText>
      </w:r>
      <w:r w:rsidRPr="005B7A39">
        <w:rPr>
          <w:b w:val="0"/>
          <w:bCs/>
          <w:i/>
          <w:iCs/>
        </w:rPr>
        <w:fldChar w:fldCharType="separate"/>
      </w:r>
      <w:r w:rsidR="00DB4EA2">
        <w:rPr>
          <w:b w:val="0"/>
          <w:bCs/>
          <w:i/>
          <w:iCs/>
          <w:noProof/>
        </w:rPr>
        <w:t>9</w:t>
      </w:r>
      <w:r w:rsidRPr="005B7A39">
        <w:rPr>
          <w:b w:val="0"/>
          <w:bCs/>
          <w:i/>
          <w:iCs/>
        </w:rPr>
        <w:fldChar w:fldCharType="end"/>
      </w:r>
      <w:bookmarkEnd w:id="13"/>
      <w:r w:rsidR="005B7A39" w:rsidRPr="005B7A39">
        <w:rPr>
          <w:b w:val="0"/>
          <w:bCs/>
          <w:i/>
          <w:iCs/>
        </w:rPr>
        <w:t xml:space="preserve">: </w:t>
      </w:r>
      <w:r w:rsidR="005B7A39">
        <w:rPr>
          <w:b w:val="0"/>
          <w:bCs/>
          <w:i/>
          <w:iCs/>
        </w:rPr>
        <w:t>D</w:t>
      </w:r>
      <w:r w:rsidR="005B7A39" w:rsidRPr="005B7A39">
        <w:rPr>
          <w:b w:val="0"/>
          <w:bCs/>
          <w:i/>
          <w:iCs/>
        </w:rPr>
        <w:t>L throughput performance comparison between TDD and SBFD. Assumptions: same antenna gain for SBFD and TDD (Opt 2), 1 kB payload size, XXXXX vs DDDSU. Green/red colors are shown to highlight performance gain or degradation exceeding 10% with respect to static TDD.</w:t>
      </w:r>
    </w:p>
    <w:tbl>
      <w:tblPr>
        <w:tblW w:w="8958" w:type="dxa"/>
        <w:tblLook w:val="04A0" w:firstRow="1" w:lastRow="0" w:firstColumn="1" w:lastColumn="0" w:noHBand="0" w:noVBand="1"/>
      </w:tblPr>
      <w:tblGrid>
        <w:gridCol w:w="1454"/>
        <w:gridCol w:w="866"/>
        <w:gridCol w:w="1639"/>
        <w:gridCol w:w="1212"/>
        <w:gridCol w:w="1188"/>
        <w:gridCol w:w="1212"/>
        <w:gridCol w:w="1387"/>
      </w:tblGrid>
      <w:tr w:rsidR="00467665" w:rsidRPr="00467665" w14:paraId="6C30B334" w14:textId="77777777" w:rsidTr="001463E2">
        <w:trPr>
          <w:trHeight w:val="102"/>
        </w:trPr>
        <w:tc>
          <w:tcPr>
            <w:tcW w:w="14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257A32" w14:textId="77777777" w:rsidR="00467665" w:rsidRPr="00467665" w:rsidRDefault="00467665" w:rsidP="00467665">
            <w:pPr>
              <w:overflowPunct/>
              <w:autoSpaceDE/>
              <w:autoSpaceDN/>
              <w:adjustRightInd/>
              <w:spacing w:after="0"/>
              <w:jc w:val="center"/>
              <w:textAlignment w:val="auto"/>
              <w:rPr>
                <w:rFonts w:ascii="Calibri" w:eastAsia="Times New Roman" w:hAnsi="Calibri" w:cs="Calibri"/>
                <w:b/>
                <w:bCs/>
                <w:color w:val="000000"/>
                <w:sz w:val="22"/>
                <w:szCs w:val="22"/>
                <w:lang w:val="en-US"/>
              </w:rPr>
            </w:pPr>
            <w:r w:rsidRPr="00467665">
              <w:rPr>
                <w:rFonts w:ascii="Calibri" w:eastAsia="Times New Roman" w:hAnsi="Calibri" w:cs="Calibri"/>
                <w:b/>
                <w:bCs/>
                <w:color w:val="000000"/>
                <w:sz w:val="22"/>
                <w:szCs w:val="22"/>
                <w:lang w:val="en-US"/>
              </w:rPr>
              <w:t>1 kB - DL</w:t>
            </w:r>
          </w:p>
        </w:tc>
        <w:tc>
          <w:tcPr>
            <w:tcW w:w="2505" w:type="dxa"/>
            <w:gridSpan w:val="2"/>
            <w:tcBorders>
              <w:top w:val="single" w:sz="8" w:space="0" w:color="auto"/>
              <w:left w:val="nil"/>
              <w:bottom w:val="single" w:sz="8" w:space="0" w:color="auto"/>
              <w:right w:val="nil"/>
            </w:tcBorders>
            <w:shd w:val="clear" w:color="auto" w:fill="auto"/>
            <w:noWrap/>
            <w:vAlign w:val="center"/>
            <w:hideMark/>
          </w:tcPr>
          <w:p w14:paraId="1ACDA9A2"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eastAsia="Times New Roman" w:hAnsi="Calibri" w:cs="Calibri"/>
                <w:color w:val="000000"/>
                <w:lang w:val="en-US"/>
              </w:rPr>
              <w:t>Static TDD</w:t>
            </w:r>
          </w:p>
        </w:tc>
        <w:tc>
          <w:tcPr>
            <w:tcW w:w="4999"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5EF15AAE"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eastAsia="Times New Roman" w:hAnsi="Calibri" w:cs="Calibri"/>
                <w:color w:val="000000"/>
                <w:lang w:val="en-US"/>
              </w:rPr>
              <w:t>SBFD</w:t>
            </w:r>
          </w:p>
        </w:tc>
      </w:tr>
      <w:tr w:rsidR="00467665" w:rsidRPr="00467665" w14:paraId="7389B536" w14:textId="77777777" w:rsidTr="001463E2">
        <w:trPr>
          <w:trHeight w:val="102"/>
        </w:trPr>
        <w:tc>
          <w:tcPr>
            <w:tcW w:w="1454" w:type="dxa"/>
            <w:tcBorders>
              <w:top w:val="nil"/>
              <w:left w:val="single" w:sz="8" w:space="0" w:color="auto"/>
              <w:bottom w:val="single" w:sz="8" w:space="0" w:color="auto"/>
              <w:right w:val="single" w:sz="8" w:space="0" w:color="auto"/>
            </w:tcBorders>
            <w:shd w:val="clear" w:color="auto" w:fill="auto"/>
            <w:noWrap/>
            <w:vAlign w:val="center"/>
            <w:hideMark/>
          </w:tcPr>
          <w:p w14:paraId="2357C49C"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eastAsia="Times New Roman" w:hAnsi="Calibri" w:cs="Calibri"/>
                <w:color w:val="000000"/>
                <w:lang w:val="en-US"/>
              </w:rPr>
              <w:t>Load</w:t>
            </w:r>
          </w:p>
        </w:tc>
        <w:tc>
          <w:tcPr>
            <w:tcW w:w="866" w:type="dxa"/>
            <w:tcBorders>
              <w:top w:val="nil"/>
              <w:left w:val="nil"/>
              <w:bottom w:val="single" w:sz="8" w:space="0" w:color="auto"/>
              <w:right w:val="single" w:sz="8" w:space="0" w:color="auto"/>
            </w:tcBorders>
            <w:shd w:val="clear" w:color="auto" w:fill="auto"/>
            <w:noWrap/>
            <w:vAlign w:val="center"/>
            <w:hideMark/>
          </w:tcPr>
          <w:p w14:paraId="791E4BBE"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eastAsia="Times New Roman" w:hAnsi="Calibri" w:cs="Calibri"/>
                <w:color w:val="000000"/>
                <w:lang w:val="en-US"/>
              </w:rPr>
              <w:t xml:space="preserve">Low </w:t>
            </w:r>
          </w:p>
        </w:tc>
        <w:tc>
          <w:tcPr>
            <w:tcW w:w="1638" w:type="dxa"/>
            <w:tcBorders>
              <w:top w:val="nil"/>
              <w:left w:val="nil"/>
              <w:bottom w:val="single" w:sz="8" w:space="0" w:color="auto"/>
              <w:right w:val="single" w:sz="8" w:space="0" w:color="auto"/>
            </w:tcBorders>
            <w:shd w:val="clear" w:color="auto" w:fill="auto"/>
            <w:noWrap/>
            <w:vAlign w:val="center"/>
            <w:hideMark/>
          </w:tcPr>
          <w:p w14:paraId="1A4CA546"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eastAsia="Times New Roman" w:hAnsi="Calibri" w:cs="Calibri"/>
                <w:color w:val="000000"/>
                <w:lang w:val="en-US"/>
              </w:rPr>
              <w:t>Medium</w:t>
            </w:r>
          </w:p>
        </w:tc>
        <w:tc>
          <w:tcPr>
            <w:tcW w:w="2400" w:type="dxa"/>
            <w:gridSpan w:val="2"/>
            <w:tcBorders>
              <w:top w:val="single" w:sz="8" w:space="0" w:color="auto"/>
              <w:left w:val="nil"/>
              <w:bottom w:val="single" w:sz="8" w:space="0" w:color="auto"/>
              <w:right w:val="nil"/>
            </w:tcBorders>
            <w:shd w:val="clear" w:color="auto" w:fill="auto"/>
            <w:noWrap/>
            <w:vAlign w:val="center"/>
            <w:hideMark/>
          </w:tcPr>
          <w:p w14:paraId="096D1B9D"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eastAsia="Times New Roman" w:hAnsi="Calibri" w:cs="Calibri"/>
                <w:color w:val="000000"/>
                <w:lang w:val="en-US"/>
              </w:rPr>
              <w:t xml:space="preserve">Low </w:t>
            </w:r>
          </w:p>
        </w:tc>
        <w:tc>
          <w:tcPr>
            <w:tcW w:w="2599"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9C91DD1"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lang w:val="en-US"/>
              </w:rPr>
            </w:pPr>
            <w:r w:rsidRPr="001463E2">
              <w:rPr>
                <w:rFonts w:ascii="Calibri" w:eastAsia="Times New Roman" w:hAnsi="Calibri" w:cs="Calibri"/>
                <w:color w:val="000000"/>
                <w:lang w:val="en-US"/>
              </w:rPr>
              <w:t>Medium</w:t>
            </w:r>
          </w:p>
        </w:tc>
      </w:tr>
      <w:tr w:rsidR="00467665" w:rsidRPr="00467665" w14:paraId="7F0A356A" w14:textId="77777777" w:rsidTr="001463E2">
        <w:trPr>
          <w:trHeight w:val="398"/>
        </w:trPr>
        <w:tc>
          <w:tcPr>
            <w:tcW w:w="1454" w:type="dxa"/>
            <w:tcBorders>
              <w:top w:val="nil"/>
              <w:left w:val="single" w:sz="8" w:space="0" w:color="auto"/>
              <w:bottom w:val="single" w:sz="8" w:space="0" w:color="auto"/>
              <w:right w:val="single" w:sz="8" w:space="0" w:color="auto"/>
            </w:tcBorders>
            <w:shd w:val="clear" w:color="auto" w:fill="auto"/>
            <w:vAlign w:val="center"/>
            <w:hideMark/>
          </w:tcPr>
          <w:p w14:paraId="04F9D41A"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5%-ile Average DL UPT [Mbps]</w:t>
            </w:r>
          </w:p>
        </w:tc>
        <w:tc>
          <w:tcPr>
            <w:tcW w:w="866" w:type="dxa"/>
            <w:tcBorders>
              <w:top w:val="nil"/>
              <w:left w:val="nil"/>
              <w:bottom w:val="single" w:sz="8" w:space="0" w:color="auto"/>
              <w:right w:val="single" w:sz="8" w:space="0" w:color="auto"/>
            </w:tcBorders>
            <w:shd w:val="clear" w:color="auto" w:fill="auto"/>
            <w:noWrap/>
            <w:vAlign w:val="center"/>
            <w:hideMark/>
          </w:tcPr>
          <w:p w14:paraId="7F4AAA1B"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6,2</w:t>
            </w:r>
          </w:p>
        </w:tc>
        <w:tc>
          <w:tcPr>
            <w:tcW w:w="1638" w:type="dxa"/>
            <w:tcBorders>
              <w:top w:val="nil"/>
              <w:left w:val="nil"/>
              <w:bottom w:val="single" w:sz="8" w:space="0" w:color="auto"/>
              <w:right w:val="single" w:sz="8" w:space="0" w:color="auto"/>
            </w:tcBorders>
            <w:shd w:val="clear" w:color="auto" w:fill="auto"/>
            <w:noWrap/>
            <w:vAlign w:val="center"/>
            <w:hideMark/>
          </w:tcPr>
          <w:p w14:paraId="6E6CC4A4"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0,88</w:t>
            </w:r>
          </w:p>
        </w:tc>
        <w:tc>
          <w:tcPr>
            <w:tcW w:w="1212" w:type="dxa"/>
            <w:tcBorders>
              <w:top w:val="nil"/>
              <w:left w:val="nil"/>
              <w:bottom w:val="single" w:sz="8" w:space="0" w:color="auto"/>
              <w:right w:val="single" w:sz="8" w:space="0" w:color="auto"/>
            </w:tcBorders>
            <w:shd w:val="clear" w:color="auto" w:fill="auto"/>
            <w:noWrap/>
            <w:vAlign w:val="center"/>
            <w:hideMark/>
          </w:tcPr>
          <w:p w14:paraId="5DC0CB13"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6,9</w:t>
            </w:r>
          </w:p>
        </w:tc>
        <w:tc>
          <w:tcPr>
            <w:tcW w:w="1187" w:type="dxa"/>
            <w:tcBorders>
              <w:top w:val="nil"/>
              <w:left w:val="nil"/>
              <w:bottom w:val="single" w:sz="8" w:space="0" w:color="auto"/>
              <w:right w:val="single" w:sz="8" w:space="0" w:color="auto"/>
            </w:tcBorders>
            <w:shd w:val="clear" w:color="000000" w:fill="C6EFCE"/>
            <w:noWrap/>
            <w:vAlign w:val="center"/>
            <w:hideMark/>
          </w:tcPr>
          <w:p w14:paraId="483B8FB6"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eastAsia="Times New Roman" w:hAnsi="Calibri" w:cs="Calibri"/>
                <w:color w:val="006100"/>
                <w:sz w:val="18"/>
                <w:szCs w:val="18"/>
                <w:lang w:val="en-US"/>
              </w:rPr>
              <w:t>11%</w:t>
            </w:r>
          </w:p>
        </w:tc>
        <w:tc>
          <w:tcPr>
            <w:tcW w:w="1212" w:type="dxa"/>
            <w:tcBorders>
              <w:top w:val="nil"/>
              <w:left w:val="nil"/>
              <w:bottom w:val="single" w:sz="8" w:space="0" w:color="auto"/>
              <w:right w:val="single" w:sz="8" w:space="0" w:color="auto"/>
            </w:tcBorders>
            <w:shd w:val="clear" w:color="auto" w:fill="auto"/>
            <w:noWrap/>
            <w:vAlign w:val="center"/>
            <w:hideMark/>
          </w:tcPr>
          <w:p w14:paraId="300523F7"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1,74</w:t>
            </w:r>
          </w:p>
        </w:tc>
        <w:tc>
          <w:tcPr>
            <w:tcW w:w="1386" w:type="dxa"/>
            <w:tcBorders>
              <w:top w:val="nil"/>
              <w:left w:val="nil"/>
              <w:bottom w:val="single" w:sz="8" w:space="0" w:color="auto"/>
              <w:right w:val="single" w:sz="8" w:space="0" w:color="auto"/>
            </w:tcBorders>
            <w:shd w:val="clear" w:color="000000" w:fill="C6EFCE"/>
            <w:noWrap/>
            <w:vAlign w:val="center"/>
            <w:hideMark/>
          </w:tcPr>
          <w:p w14:paraId="50419551"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eastAsia="Times New Roman" w:hAnsi="Calibri" w:cs="Calibri"/>
                <w:color w:val="006100"/>
                <w:sz w:val="18"/>
                <w:szCs w:val="18"/>
                <w:lang w:val="en-US"/>
              </w:rPr>
              <w:t>98%</w:t>
            </w:r>
          </w:p>
        </w:tc>
      </w:tr>
      <w:tr w:rsidR="00467665" w:rsidRPr="00467665" w14:paraId="01CB4CE1" w14:textId="77777777" w:rsidTr="001463E2">
        <w:trPr>
          <w:trHeight w:val="398"/>
        </w:trPr>
        <w:tc>
          <w:tcPr>
            <w:tcW w:w="1454" w:type="dxa"/>
            <w:tcBorders>
              <w:top w:val="nil"/>
              <w:left w:val="single" w:sz="8" w:space="0" w:color="auto"/>
              <w:bottom w:val="single" w:sz="8" w:space="0" w:color="auto"/>
              <w:right w:val="single" w:sz="8" w:space="0" w:color="auto"/>
            </w:tcBorders>
            <w:shd w:val="clear" w:color="auto" w:fill="auto"/>
            <w:vAlign w:val="center"/>
            <w:hideMark/>
          </w:tcPr>
          <w:p w14:paraId="45B0206A"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50%-ile Average DL UPT [Mbps]</w:t>
            </w:r>
          </w:p>
        </w:tc>
        <w:tc>
          <w:tcPr>
            <w:tcW w:w="866" w:type="dxa"/>
            <w:tcBorders>
              <w:top w:val="nil"/>
              <w:left w:val="nil"/>
              <w:bottom w:val="single" w:sz="8" w:space="0" w:color="auto"/>
              <w:right w:val="single" w:sz="8" w:space="0" w:color="auto"/>
            </w:tcBorders>
            <w:shd w:val="clear" w:color="auto" w:fill="auto"/>
            <w:noWrap/>
            <w:vAlign w:val="center"/>
            <w:hideMark/>
          </w:tcPr>
          <w:p w14:paraId="10D8548F"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6,6</w:t>
            </w:r>
          </w:p>
        </w:tc>
        <w:tc>
          <w:tcPr>
            <w:tcW w:w="1638" w:type="dxa"/>
            <w:tcBorders>
              <w:top w:val="nil"/>
              <w:left w:val="nil"/>
              <w:bottom w:val="single" w:sz="8" w:space="0" w:color="auto"/>
              <w:right w:val="single" w:sz="8" w:space="0" w:color="auto"/>
            </w:tcBorders>
            <w:shd w:val="clear" w:color="auto" w:fill="auto"/>
            <w:noWrap/>
            <w:vAlign w:val="center"/>
            <w:hideMark/>
          </w:tcPr>
          <w:p w14:paraId="5630A174"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5,8</w:t>
            </w:r>
          </w:p>
        </w:tc>
        <w:tc>
          <w:tcPr>
            <w:tcW w:w="1212" w:type="dxa"/>
            <w:tcBorders>
              <w:top w:val="nil"/>
              <w:left w:val="nil"/>
              <w:bottom w:val="single" w:sz="8" w:space="0" w:color="auto"/>
              <w:right w:val="single" w:sz="8" w:space="0" w:color="auto"/>
            </w:tcBorders>
            <w:shd w:val="clear" w:color="auto" w:fill="auto"/>
            <w:noWrap/>
            <w:vAlign w:val="center"/>
            <w:hideMark/>
          </w:tcPr>
          <w:p w14:paraId="22AEBF20"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6,95</w:t>
            </w:r>
          </w:p>
        </w:tc>
        <w:tc>
          <w:tcPr>
            <w:tcW w:w="1187" w:type="dxa"/>
            <w:tcBorders>
              <w:top w:val="nil"/>
              <w:left w:val="nil"/>
              <w:bottom w:val="single" w:sz="8" w:space="0" w:color="auto"/>
              <w:right w:val="single" w:sz="8" w:space="0" w:color="auto"/>
            </w:tcBorders>
            <w:shd w:val="clear" w:color="auto" w:fill="auto"/>
            <w:noWrap/>
            <w:vAlign w:val="center"/>
            <w:hideMark/>
          </w:tcPr>
          <w:p w14:paraId="24E6FC41"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sz w:val="18"/>
                <w:szCs w:val="18"/>
                <w:lang w:val="en-US"/>
              </w:rPr>
            </w:pPr>
            <w:r w:rsidRPr="001463E2">
              <w:rPr>
                <w:rFonts w:ascii="Calibri" w:eastAsia="Times New Roman" w:hAnsi="Calibri" w:cs="Calibri"/>
                <w:sz w:val="18"/>
                <w:szCs w:val="18"/>
                <w:lang w:val="en-US"/>
              </w:rPr>
              <w:t>5%</w:t>
            </w:r>
          </w:p>
        </w:tc>
        <w:tc>
          <w:tcPr>
            <w:tcW w:w="1212" w:type="dxa"/>
            <w:tcBorders>
              <w:top w:val="nil"/>
              <w:left w:val="nil"/>
              <w:bottom w:val="single" w:sz="8" w:space="0" w:color="auto"/>
              <w:right w:val="single" w:sz="8" w:space="0" w:color="auto"/>
            </w:tcBorders>
            <w:shd w:val="clear" w:color="auto" w:fill="auto"/>
            <w:noWrap/>
            <w:vAlign w:val="center"/>
            <w:hideMark/>
          </w:tcPr>
          <w:p w14:paraId="4C6803FB"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6,3</w:t>
            </w:r>
          </w:p>
        </w:tc>
        <w:tc>
          <w:tcPr>
            <w:tcW w:w="1386" w:type="dxa"/>
            <w:tcBorders>
              <w:top w:val="nil"/>
              <w:left w:val="nil"/>
              <w:bottom w:val="single" w:sz="8" w:space="0" w:color="auto"/>
              <w:right w:val="single" w:sz="8" w:space="0" w:color="auto"/>
            </w:tcBorders>
            <w:shd w:val="clear" w:color="000000" w:fill="FFFFFF"/>
            <w:noWrap/>
            <w:vAlign w:val="center"/>
            <w:hideMark/>
          </w:tcPr>
          <w:p w14:paraId="4D6DA121"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sz w:val="18"/>
                <w:szCs w:val="18"/>
                <w:lang w:val="en-US"/>
              </w:rPr>
            </w:pPr>
            <w:r w:rsidRPr="001463E2">
              <w:rPr>
                <w:rFonts w:ascii="Calibri" w:eastAsia="Times New Roman" w:hAnsi="Calibri" w:cs="Calibri"/>
                <w:sz w:val="18"/>
                <w:szCs w:val="18"/>
                <w:lang w:val="en-US"/>
              </w:rPr>
              <w:t>9%</w:t>
            </w:r>
          </w:p>
        </w:tc>
      </w:tr>
      <w:tr w:rsidR="00467665" w:rsidRPr="00467665" w14:paraId="0845271E" w14:textId="77777777" w:rsidTr="001463E2">
        <w:trPr>
          <w:trHeight w:val="398"/>
        </w:trPr>
        <w:tc>
          <w:tcPr>
            <w:tcW w:w="1454" w:type="dxa"/>
            <w:tcBorders>
              <w:top w:val="nil"/>
              <w:left w:val="single" w:sz="8" w:space="0" w:color="auto"/>
              <w:bottom w:val="single" w:sz="8" w:space="0" w:color="auto"/>
              <w:right w:val="single" w:sz="8" w:space="0" w:color="auto"/>
            </w:tcBorders>
            <w:shd w:val="clear" w:color="auto" w:fill="auto"/>
            <w:vAlign w:val="center"/>
            <w:hideMark/>
          </w:tcPr>
          <w:p w14:paraId="6F50F7B4"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95%-ile Average DL UPT [Mbps]</w:t>
            </w:r>
          </w:p>
        </w:tc>
        <w:tc>
          <w:tcPr>
            <w:tcW w:w="866" w:type="dxa"/>
            <w:tcBorders>
              <w:top w:val="nil"/>
              <w:left w:val="nil"/>
              <w:bottom w:val="single" w:sz="8" w:space="0" w:color="auto"/>
              <w:right w:val="single" w:sz="8" w:space="0" w:color="auto"/>
            </w:tcBorders>
            <w:shd w:val="clear" w:color="auto" w:fill="auto"/>
            <w:noWrap/>
            <w:vAlign w:val="center"/>
            <w:hideMark/>
          </w:tcPr>
          <w:p w14:paraId="103B956E"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6,7</w:t>
            </w:r>
          </w:p>
        </w:tc>
        <w:tc>
          <w:tcPr>
            <w:tcW w:w="1638" w:type="dxa"/>
            <w:tcBorders>
              <w:top w:val="nil"/>
              <w:left w:val="nil"/>
              <w:bottom w:val="single" w:sz="8" w:space="0" w:color="auto"/>
              <w:right w:val="single" w:sz="8" w:space="0" w:color="auto"/>
            </w:tcBorders>
            <w:shd w:val="clear" w:color="auto" w:fill="auto"/>
            <w:noWrap/>
            <w:vAlign w:val="center"/>
            <w:hideMark/>
          </w:tcPr>
          <w:p w14:paraId="58E049B1"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6,7</w:t>
            </w:r>
          </w:p>
        </w:tc>
        <w:tc>
          <w:tcPr>
            <w:tcW w:w="1212" w:type="dxa"/>
            <w:tcBorders>
              <w:top w:val="nil"/>
              <w:left w:val="nil"/>
              <w:bottom w:val="single" w:sz="8" w:space="0" w:color="auto"/>
              <w:right w:val="single" w:sz="8" w:space="0" w:color="auto"/>
            </w:tcBorders>
            <w:shd w:val="clear" w:color="auto" w:fill="auto"/>
            <w:noWrap/>
            <w:vAlign w:val="center"/>
            <w:hideMark/>
          </w:tcPr>
          <w:p w14:paraId="2F77F600"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7</w:t>
            </w:r>
          </w:p>
        </w:tc>
        <w:tc>
          <w:tcPr>
            <w:tcW w:w="1187" w:type="dxa"/>
            <w:tcBorders>
              <w:top w:val="nil"/>
              <w:left w:val="nil"/>
              <w:bottom w:val="single" w:sz="8" w:space="0" w:color="auto"/>
              <w:right w:val="single" w:sz="8" w:space="0" w:color="auto"/>
            </w:tcBorders>
            <w:shd w:val="clear" w:color="auto" w:fill="auto"/>
            <w:noWrap/>
            <w:vAlign w:val="center"/>
            <w:hideMark/>
          </w:tcPr>
          <w:p w14:paraId="28252AA7"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sz w:val="18"/>
                <w:szCs w:val="18"/>
                <w:lang w:val="en-US"/>
              </w:rPr>
            </w:pPr>
            <w:r w:rsidRPr="001463E2">
              <w:rPr>
                <w:rFonts w:ascii="Calibri" w:eastAsia="Times New Roman" w:hAnsi="Calibri" w:cs="Calibri"/>
                <w:sz w:val="18"/>
                <w:szCs w:val="18"/>
                <w:lang w:val="en-US"/>
              </w:rPr>
              <w:t>4%</w:t>
            </w:r>
          </w:p>
        </w:tc>
        <w:tc>
          <w:tcPr>
            <w:tcW w:w="1212" w:type="dxa"/>
            <w:tcBorders>
              <w:top w:val="nil"/>
              <w:left w:val="nil"/>
              <w:bottom w:val="single" w:sz="8" w:space="0" w:color="auto"/>
              <w:right w:val="single" w:sz="8" w:space="0" w:color="auto"/>
            </w:tcBorders>
            <w:shd w:val="clear" w:color="auto" w:fill="auto"/>
            <w:noWrap/>
            <w:vAlign w:val="center"/>
            <w:hideMark/>
          </w:tcPr>
          <w:p w14:paraId="34E21B8A"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7</w:t>
            </w:r>
          </w:p>
        </w:tc>
        <w:tc>
          <w:tcPr>
            <w:tcW w:w="1386" w:type="dxa"/>
            <w:tcBorders>
              <w:top w:val="nil"/>
              <w:left w:val="nil"/>
              <w:bottom w:val="single" w:sz="8" w:space="0" w:color="auto"/>
              <w:right w:val="single" w:sz="8" w:space="0" w:color="auto"/>
            </w:tcBorders>
            <w:shd w:val="clear" w:color="000000" w:fill="FFFFFF"/>
            <w:noWrap/>
            <w:vAlign w:val="center"/>
            <w:hideMark/>
          </w:tcPr>
          <w:p w14:paraId="614752ED"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sz w:val="18"/>
                <w:szCs w:val="18"/>
                <w:lang w:val="en-US"/>
              </w:rPr>
            </w:pPr>
            <w:r w:rsidRPr="001463E2">
              <w:rPr>
                <w:rFonts w:ascii="Calibri" w:eastAsia="Times New Roman" w:hAnsi="Calibri" w:cs="Calibri"/>
                <w:sz w:val="18"/>
                <w:szCs w:val="18"/>
                <w:lang w:val="en-US"/>
              </w:rPr>
              <w:t>4%</w:t>
            </w:r>
          </w:p>
        </w:tc>
      </w:tr>
      <w:tr w:rsidR="00467665" w:rsidRPr="00467665" w14:paraId="61AD8295" w14:textId="77777777" w:rsidTr="001463E2">
        <w:trPr>
          <w:trHeight w:val="398"/>
        </w:trPr>
        <w:tc>
          <w:tcPr>
            <w:tcW w:w="1454" w:type="dxa"/>
            <w:tcBorders>
              <w:top w:val="nil"/>
              <w:left w:val="single" w:sz="8" w:space="0" w:color="auto"/>
              <w:bottom w:val="single" w:sz="8" w:space="0" w:color="auto"/>
              <w:right w:val="single" w:sz="8" w:space="0" w:color="auto"/>
            </w:tcBorders>
            <w:shd w:val="clear" w:color="auto" w:fill="auto"/>
            <w:vAlign w:val="center"/>
            <w:hideMark/>
          </w:tcPr>
          <w:p w14:paraId="5FFA5548"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Mean Average DL UPT [Mbps]</w:t>
            </w:r>
          </w:p>
        </w:tc>
        <w:tc>
          <w:tcPr>
            <w:tcW w:w="866" w:type="dxa"/>
            <w:tcBorders>
              <w:top w:val="nil"/>
              <w:left w:val="nil"/>
              <w:bottom w:val="single" w:sz="8" w:space="0" w:color="auto"/>
              <w:right w:val="single" w:sz="8" w:space="0" w:color="auto"/>
            </w:tcBorders>
            <w:shd w:val="clear" w:color="auto" w:fill="auto"/>
            <w:noWrap/>
            <w:vAlign w:val="center"/>
            <w:hideMark/>
          </w:tcPr>
          <w:p w14:paraId="21A68B84"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6,55</w:t>
            </w:r>
          </w:p>
        </w:tc>
        <w:tc>
          <w:tcPr>
            <w:tcW w:w="1638" w:type="dxa"/>
            <w:tcBorders>
              <w:top w:val="nil"/>
              <w:left w:val="nil"/>
              <w:bottom w:val="single" w:sz="8" w:space="0" w:color="auto"/>
              <w:right w:val="single" w:sz="8" w:space="0" w:color="auto"/>
            </w:tcBorders>
            <w:shd w:val="clear" w:color="auto" w:fill="auto"/>
            <w:noWrap/>
            <w:vAlign w:val="center"/>
            <w:hideMark/>
          </w:tcPr>
          <w:p w14:paraId="0D431110"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w:t>
            </w:r>
          </w:p>
        </w:tc>
        <w:tc>
          <w:tcPr>
            <w:tcW w:w="1212" w:type="dxa"/>
            <w:tcBorders>
              <w:top w:val="nil"/>
              <w:left w:val="nil"/>
              <w:bottom w:val="single" w:sz="8" w:space="0" w:color="auto"/>
              <w:right w:val="single" w:sz="8" w:space="0" w:color="auto"/>
            </w:tcBorders>
            <w:shd w:val="clear" w:color="auto" w:fill="auto"/>
            <w:noWrap/>
            <w:vAlign w:val="center"/>
            <w:hideMark/>
          </w:tcPr>
          <w:p w14:paraId="60F23893"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6,95</w:t>
            </w:r>
          </w:p>
        </w:tc>
        <w:tc>
          <w:tcPr>
            <w:tcW w:w="1187" w:type="dxa"/>
            <w:tcBorders>
              <w:top w:val="nil"/>
              <w:left w:val="nil"/>
              <w:bottom w:val="single" w:sz="8" w:space="0" w:color="auto"/>
              <w:right w:val="single" w:sz="8" w:space="0" w:color="auto"/>
            </w:tcBorders>
            <w:shd w:val="clear" w:color="auto" w:fill="auto"/>
            <w:noWrap/>
            <w:vAlign w:val="center"/>
            <w:hideMark/>
          </w:tcPr>
          <w:p w14:paraId="47714E39"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sz w:val="18"/>
                <w:szCs w:val="18"/>
                <w:lang w:val="en-US"/>
              </w:rPr>
            </w:pPr>
            <w:r w:rsidRPr="001463E2">
              <w:rPr>
                <w:rFonts w:ascii="Calibri" w:eastAsia="Times New Roman" w:hAnsi="Calibri" w:cs="Calibri"/>
                <w:sz w:val="18"/>
                <w:szCs w:val="18"/>
                <w:lang w:val="en-US"/>
              </w:rPr>
              <w:t>6%</w:t>
            </w:r>
          </w:p>
        </w:tc>
        <w:tc>
          <w:tcPr>
            <w:tcW w:w="1212" w:type="dxa"/>
            <w:tcBorders>
              <w:top w:val="nil"/>
              <w:left w:val="nil"/>
              <w:bottom w:val="single" w:sz="8" w:space="0" w:color="auto"/>
              <w:right w:val="single" w:sz="8" w:space="0" w:color="auto"/>
            </w:tcBorders>
            <w:shd w:val="clear" w:color="auto" w:fill="auto"/>
            <w:noWrap/>
            <w:vAlign w:val="center"/>
            <w:hideMark/>
          </w:tcPr>
          <w:p w14:paraId="60D2ACFB"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5,55</w:t>
            </w:r>
          </w:p>
        </w:tc>
        <w:tc>
          <w:tcPr>
            <w:tcW w:w="1386" w:type="dxa"/>
            <w:tcBorders>
              <w:top w:val="nil"/>
              <w:left w:val="nil"/>
              <w:bottom w:val="single" w:sz="8" w:space="0" w:color="auto"/>
              <w:right w:val="single" w:sz="8" w:space="0" w:color="auto"/>
            </w:tcBorders>
            <w:shd w:val="clear" w:color="000000" w:fill="C6EFCE"/>
            <w:noWrap/>
            <w:vAlign w:val="center"/>
            <w:hideMark/>
          </w:tcPr>
          <w:p w14:paraId="0D4315F1"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eastAsia="Times New Roman" w:hAnsi="Calibri" w:cs="Calibri"/>
                <w:color w:val="006100"/>
                <w:sz w:val="18"/>
                <w:szCs w:val="18"/>
                <w:lang w:val="en-US"/>
              </w:rPr>
              <w:t>11%</w:t>
            </w:r>
          </w:p>
        </w:tc>
      </w:tr>
      <w:tr w:rsidR="00467665" w:rsidRPr="00467665" w14:paraId="409A7B63" w14:textId="77777777" w:rsidTr="001463E2">
        <w:trPr>
          <w:trHeight w:val="17"/>
        </w:trPr>
        <w:tc>
          <w:tcPr>
            <w:tcW w:w="1454" w:type="dxa"/>
            <w:tcBorders>
              <w:top w:val="nil"/>
              <w:left w:val="single" w:sz="8" w:space="0" w:color="auto"/>
              <w:bottom w:val="single" w:sz="8" w:space="0" w:color="auto"/>
              <w:right w:val="single" w:sz="8" w:space="0" w:color="auto"/>
            </w:tcBorders>
            <w:shd w:val="clear" w:color="auto" w:fill="auto"/>
            <w:vAlign w:val="center"/>
            <w:hideMark/>
          </w:tcPr>
          <w:p w14:paraId="58778BA2"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Mean Average DL Latency [ms]</w:t>
            </w:r>
          </w:p>
        </w:tc>
        <w:tc>
          <w:tcPr>
            <w:tcW w:w="866" w:type="dxa"/>
            <w:tcBorders>
              <w:top w:val="nil"/>
              <w:left w:val="nil"/>
              <w:bottom w:val="single" w:sz="8" w:space="0" w:color="auto"/>
              <w:right w:val="single" w:sz="8" w:space="0" w:color="auto"/>
            </w:tcBorders>
            <w:shd w:val="clear" w:color="auto" w:fill="auto"/>
            <w:noWrap/>
            <w:vAlign w:val="center"/>
            <w:hideMark/>
          </w:tcPr>
          <w:p w14:paraId="7D34A934"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1,3</w:t>
            </w:r>
          </w:p>
        </w:tc>
        <w:tc>
          <w:tcPr>
            <w:tcW w:w="1638" w:type="dxa"/>
            <w:tcBorders>
              <w:top w:val="nil"/>
              <w:left w:val="nil"/>
              <w:bottom w:val="single" w:sz="8" w:space="0" w:color="auto"/>
              <w:right w:val="single" w:sz="8" w:space="0" w:color="auto"/>
            </w:tcBorders>
            <w:shd w:val="clear" w:color="auto" w:fill="auto"/>
            <w:noWrap/>
            <w:vAlign w:val="center"/>
            <w:hideMark/>
          </w:tcPr>
          <w:p w14:paraId="684C2A8C"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15,6</w:t>
            </w:r>
          </w:p>
        </w:tc>
        <w:tc>
          <w:tcPr>
            <w:tcW w:w="1212" w:type="dxa"/>
            <w:tcBorders>
              <w:top w:val="nil"/>
              <w:left w:val="nil"/>
              <w:bottom w:val="single" w:sz="8" w:space="0" w:color="auto"/>
              <w:right w:val="single" w:sz="8" w:space="0" w:color="auto"/>
            </w:tcBorders>
            <w:shd w:val="clear" w:color="auto" w:fill="auto"/>
            <w:noWrap/>
            <w:vAlign w:val="center"/>
            <w:hideMark/>
          </w:tcPr>
          <w:p w14:paraId="4D092409"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1,2</w:t>
            </w:r>
          </w:p>
        </w:tc>
        <w:tc>
          <w:tcPr>
            <w:tcW w:w="1187" w:type="dxa"/>
            <w:tcBorders>
              <w:top w:val="nil"/>
              <w:left w:val="nil"/>
              <w:bottom w:val="single" w:sz="8" w:space="0" w:color="auto"/>
              <w:right w:val="single" w:sz="8" w:space="0" w:color="auto"/>
            </w:tcBorders>
            <w:shd w:val="clear" w:color="auto" w:fill="auto"/>
            <w:noWrap/>
            <w:vAlign w:val="center"/>
            <w:hideMark/>
          </w:tcPr>
          <w:p w14:paraId="72B84BAD"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sz w:val="18"/>
                <w:szCs w:val="18"/>
                <w:lang w:val="en-US"/>
              </w:rPr>
            </w:pPr>
            <w:r w:rsidRPr="001463E2">
              <w:rPr>
                <w:rFonts w:ascii="Calibri" w:eastAsia="Times New Roman" w:hAnsi="Calibri" w:cs="Calibri"/>
                <w:sz w:val="18"/>
                <w:szCs w:val="18"/>
                <w:lang w:val="en-US"/>
              </w:rPr>
              <w:t>-8%</w:t>
            </w:r>
          </w:p>
        </w:tc>
        <w:tc>
          <w:tcPr>
            <w:tcW w:w="1212" w:type="dxa"/>
            <w:tcBorders>
              <w:top w:val="nil"/>
              <w:left w:val="nil"/>
              <w:bottom w:val="single" w:sz="8" w:space="0" w:color="auto"/>
              <w:right w:val="single" w:sz="8" w:space="0" w:color="auto"/>
            </w:tcBorders>
            <w:shd w:val="clear" w:color="auto" w:fill="auto"/>
            <w:noWrap/>
            <w:vAlign w:val="center"/>
            <w:hideMark/>
          </w:tcPr>
          <w:p w14:paraId="233C26F5"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0000"/>
                <w:sz w:val="18"/>
                <w:szCs w:val="18"/>
                <w:lang w:val="en-US"/>
              </w:rPr>
            </w:pPr>
            <w:r w:rsidRPr="001463E2">
              <w:rPr>
                <w:rFonts w:ascii="Calibri" w:eastAsia="Times New Roman" w:hAnsi="Calibri" w:cs="Calibri"/>
                <w:color w:val="000000"/>
                <w:sz w:val="18"/>
                <w:szCs w:val="18"/>
                <w:lang w:val="en-US"/>
              </w:rPr>
              <w:t>9,5</w:t>
            </w:r>
          </w:p>
        </w:tc>
        <w:tc>
          <w:tcPr>
            <w:tcW w:w="1386" w:type="dxa"/>
            <w:tcBorders>
              <w:top w:val="nil"/>
              <w:left w:val="nil"/>
              <w:bottom w:val="single" w:sz="8" w:space="0" w:color="auto"/>
              <w:right w:val="single" w:sz="8" w:space="0" w:color="auto"/>
            </w:tcBorders>
            <w:shd w:val="clear" w:color="000000" w:fill="C6EFCE"/>
            <w:noWrap/>
            <w:vAlign w:val="center"/>
            <w:hideMark/>
          </w:tcPr>
          <w:p w14:paraId="55AF4943" w14:textId="77777777" w:rsidR="00467665" w:rsidRPr="001463E2" w:rsidRDefault="00467665" w:rsidP="00467665">
            <w:pPr>
              <w:overflowPunct/>
              <w:autoSpaceDE/>
              <w:autoSpaceDN/>
              <w:adjustRightInd/>
              <w:spacing w:after="0"/>
              <w:jc w:val="center"/>
              <w:textAlignment w:val="auto"/>
              <w:rPr>
                <w:rFonts w:ascii="Calibri" w:eastAsia="Times New Roman" w:hAnsi="Calibri" w:cs="Calibri"/>
                <w:color w:val="006100"/>
                <w:sz w:val="18"/>
                <w:szCs w:val="18"/>
                <w:lang w:val="en-US"/>
              </w:rPr>
            </w:pPr>
            <w:r w:rsidRPr="001463E2">
              <w:rPr>
                <w:rFonts w:ascii="Calibri" w:eastAsia="Times New Roman" w:hAnsi="Calibri" w:cs="Calibri"/>
                <w:color w:val="006100"/>
                <w:sz w:val="18"/>
                <w:szCs w:val="18"/>
                <w:lang w:val="en-US"/>
              </w:rPr>
              <w:t>-39%</w:t>
            </w:r>
          </w:p>
        </w:tc>
      </w:tr>
    </w:tbl>
    <w:p w14:paraId="0A97933A" w14:textId="77777777" w:rsidR="00405414" w:rsidRDefault="00405414" w:rsidP="00697253">
      <w:pPr>
        <w:rPr>
          <w:b/>
          <w:bCs/>
        </w:rPr>
      </w:pPr>
    </w:p>
    <w:bookmarkEnd w:id="1"/>
    <w:p w14:paraId="10445A01" w14:textId="480CC7E1" w:rsidR="00885580" w:rsidRPr="00D70D26" w:rsidRDefault="007820D0" w:rsidP="00885580">
      <w:pPr>
        <w:pStyle w:val="Heading1"/>
      </w:pPr>
      <w:r w:rsidRPr="00D70D26">
        <w:t>Conclusion</w:t>
      </w:r>
    </w:p>
    <w:p w14:paraId="23DB487F" w14:textId="59765B05" w:rsidR="00193C0A" w:rsidRPr="00D70D26" w:rsidRDefault="0067615E" w:rsidP="00990A79">
      <w:pPr>
        <w:jc w:val="both"/>
      </w:pPr>
      <w:r w:rsidRPr="00D70D26">
        <w:t xml:space="preserve">In this contribution, we have </w:t>
      </w:r>
      <w:r w:rsidR="00136566" w:rsidRPr="00D70D26">
        <w:t>provided our view on the evaluation assumptions for dynamic TDD and sub-band full duplex (SBFD) Rel-18 studies</w:t>
      </w:r>
      <w:r w:rsidR="00A819E4">
        <w:t>, and presented performance results for FR1 Urban Macro and FR1 Indoor Office scenarios</w:t>
      </w:r>
      <w:r w:rsidR="00136566" w:rsidRPr="00D70D26">
        <w:t xml:space="preserve">. </w:t>
      </w:r>
    </w:p>
    <w:p w14:paraId="459E367A" w14:textId="2A94ADA0" w:rsidR="002076C5" w:rsidRDefault="00E54EB6" w:rsidP="00990A79">
      <w:pPr>
        <w:jc w:val="both"/>
      </w:pPr>
      <w:r w:rsidRPr="00D70D26">
        <w:t xml:space="preserve">We </w:t>
      </w:r>
      <w:r w:rsidR="00193C0A" w:rsidRPr="00D70D26">
        <w:t>have the following observations and proposals:</w:t>
      </w:r>
    </w:p>
    <w:p w14:paraId="147E7343" w14:textId="77777777" w:rsidR="001024FB" w:rsidRDefault="001024FB" w:rsidP="00073A65">
      <w:pPr>
        <w:spacing w:after="0"/>
        <w:jc w:val="both"/>
        <w:rPr>
          <w:b/>
          <w:bCs/>
        </w:rPr>
      </w:pPr>
      <w:r w:rsidRPr="001070A3">
        <w:rPr>
          <w:b/>
          <w:bCs/>
        </w:rPr>
        <w:t xml:space="preserve">Proposal </w:t>
      </w:r>
      <w:r>
        <w:rPr>
          <w:b/>
          <w:bCs/>
        </w:rPr>
        <w:t>1</w:t>
      </w:r>
      <w:r w:rsidRPr="001070A3">
        <w:rPr>
          <w:b/>
          <w:bCs/>
        </w:rPr>
        <w:t>:</w:t>
      </w:r>
      <w:r>
        <w:rPr>
          <w:b/>
          <w:bCs/>
        </w:rPr>
        <w:t xml:space="preserve"> For the </w:t>
      </w:r>
      <w:r w:rsidRPr="001070A3">
        <w:rPr>
          <w:b/>
          <w:bCs/>
        </w:rPr>
        <w:t xml:space="preserve">UE clustering </w:t>
      </w:r>
      <w:r>
        <w:rPr>
          <w:b/>
          <w:bCs/>
        </w:rPr>
        <w:t>assumption</w:t>
      </w:r>
      <w:r w:rsidRPr="001070A3">
        <w:rPr>
          <w:b/>
          <w:bCs/>
        </w:rPr>
        <w:t xml:space="preserve"> for SBFD Deployment Case 4</w:t>
      </w:r>
      <w:r>
        <w:rPr>
          <w:b/>
          <w:bCs/>
        </w:rPr>
        <w:t>, assume ‘Option 2’ from RAN1#111 at least for the case with 0% and 100% grid shift:</w:t>
      </w:r>
    </w:p>
    <w:p w14:paraId="52189C44" w14:textId="77777777" w:rsidR="001024FB" w:rsidRPr="001070A3" w:rsidRDefault="001024FB" w:rsidP="00073A65">
      <w:pPr>
        <w:pStyle w:val="ListParagraph"/>
        <w:numPr>
          <w:ilvl w:val="0"/>
          <w:numId w:val="8"/>
        </w:numPr>
        <w:jc w:val="both"/>
        <w:rPr>
          <w:b/>
          <w:bCs/>
          <w:sz w:val="20"/>
          <w:szCs w:val="20"/>
        </w:rPr>
      </w:pPr>
      <w:r w:rsidRPr="001070A3">
        <w:rPr>
          <w:b/>
          <w:bCs/>
          <w:sz w:val="20"/>
          <w:szCs w:val="20"/>
        </w:rPr>
        <w:t>Option 2. Cluster centers for operator A are dropped. The cluster centers are used for operator B.</w:t>
      </w:r>
    </w:p>
    <w:p w14:paraId="152FCF1F" w14:textId="77777777" w:rsidR="001024FB" w:rsidRDefault="001024FB" w:rsidP="00073A65">
      <w:pPr>
        <w:pStyle w:val="ListParagraph"/>
        <w:numPr>
          <w:ilvl w:val="0"/>
          <w:numId w:val="8"/>
        </w:numPr>
        <w:jc w:val="both"/>
        <w:rPr>
          <w:b/>
          <w:bCs/>
          <w:sz w:val="20"/>
          <w:szCs w:val="20"/>
        </w:rPr>
      </w:pPr>
      <w:r>
        <w:rPr>
          <w:b/>
          <w:bCs/>
          <w:sz w:val="20"/>
          <w:szCs w:val="20"/>
        </w:rPr>
        <w:lastRenderedPageBreak/>
        <w:t>Note:</w:t>
      </w:r>
      <w:r w:rsidRPr="001070A3">
        <w:rPr>
          <w:b/>
          <w:bCs/>
          <w:sz w:val="20"/>
          <w:szCs w:val="20"/>
        </w:rPr>
        <w:t xml:space="preserve"> The minimum distance between macro TRP to UE cluster center (D</w:t>
      </w:r>
      <w:r w:rsidRPr="00870BA5">
        <w:rPr>
          <w:b/>
          <w:bCs/>
          <w:sz w:val="20"/>
          <w:szCs w:val="20"/>
          <w:vertAlign w:val="subscript"/>
        </w:rPr>
        <w:t>macro-to-cluster</w:t>
      </w:r>
      <w:r w:rsidRPr="001070A3">
        <w:rPr>
          <w:b/>
          <w:bCs/>
          <w:sz w:val="20"/>
          <w:szCs w:val="20"/>
        </w:rPr>
        <w:t>)</w:t>
      </w:r>
      <w:r>
        <w:rPr>
          <w:b/>
          <w:bCs/>
          <w:sz w:val="20"/>
          <w:szCs w:val="20"/>
        </w:rPr>
        <w:t xml:space="preserve"> is respected for base stations from both operators.</w:t>
      </w:r>
    </w:p>
    <w:p w14:paraId="4A575C58" w14:textId="77777777" w:rsidR="001024FB" w:rsidRDefault="001024FB" w:rsidP="00990A79">
      <w:pPr>
        <w:jc w:val="both"/>
        <w:rPr>
          <w:lang w:val="fi-FI"/>
        </w:rPr>
      </w:pPr>
    </w:p>
    <w:p w14:paraId="0544BC7F" w14:textId="77777777" w:rsidR="00574601" w:rsidRPr="00C56A90" w:rsidRDefault="00574601" w:rsidP="00574601">
      <w:pPr>
        <w:pStyle w:val="NormalWeb"/>
        <w:spacing w:before="0" w:beforeAutospacing="0" w:after="180" w:afterAutospacing="0"/>
        <w:jc w:val="both"/>
        <w:rPr>
          <w:rFonts w:ascii="Calibri" w:eastAsia="Times New Roman" w:hAnsi="Calibri" w:cs="Calibri"/>
          <w:sz w:val="20"/>
          <w:szCs w:val="20"/>
        </w:rPr>
      </w:pPr>
      <w:r w:rsidRPr="00C56A90">
        <w:rPr>
          <w:rFonts w:eastAsia="Times New Roman"/>
          <w:b/>
          <w:bCs/>
          <w:sz w:val="20"/>
          <w:szCs w:val="20"/>
        </w:rPr>
        <w:t xml:space="preserve">Proposal </w:t>
      </w:r>
      <w:r>
        <w:rPr>
          <w:rFonts w:eastAsia="Times New Roman"/>
          <w:b/>
          <w:bCs/>
          <w:sz w:val="20"/>
          <w:szCs w:val="20"/>
        </w:rPr>
        <w:t>2</w:t>
      </w:r>
      <w:r w:rsidRPr="00C56A90">
        <w:rPr>
          <w:rFonts w:eastAsia="Times New Roman"/>
          <w:b/>
          <w:bCs/>
          <w:sz w:val="20"/>
          <w:szCs w:val="20"/>
        </w:rPr>
        <w:t xml:space="preserve">: For system-level simulations, study the effect of </w:t>
      </w:r>
      <w:r>
        <w:rPr>
          <w:rFonts w:eastAsia="Times New Roman"/>
          <w:b/>
          <w:bCs/>
          <w:sz w:val="20"/>
          <w:szCs w:val="20"/>
        </w:rPr>
        <w:t xml:space="preserve">blocking and </w:t>
      </w:r>
      <w:r w:rsidRPr="00C56A90">
        <w:rPr>
          <w:rFonts w:eastAsia="Times New Roman"/>
          <w:b/>
          <w:bCs/>
          <w:sz w:val="20"/>
          <w:szCs w:val="20"/>
        </w:rPr>
        <w:t xml:space="preserve">non-linearities at the gNB receiver by introducing noise figure (NF) increase model into SLS evaluation where the model defines NF increase as a function of </w:t>
      </w:r>
      <w:r>
        <w:rPr>
          <w:rFonts w:eastAsia="Times New Roman"/>
          <w:b/>
          <w:bCs/>
          <w:sz w:val="20"/>
          <w:szCs w:val="20"/>
        </w:rPr>
        <w:t xml:space="preserve">RMS </w:t>
      </w:r>
      <w:r w:rsidRPr="00C56A90">
        <w:rPr>
          <w:rFonts w:eastAsia="Times New Roman"/>
          <w:b/>
          <w:bCs/>
          <w:sz w:val="20"/>
          <w:szCs w:val="20"/>
        </w:rPr>
        <w:t xml:space="preserve">input power received over the entire gNB operating band. </w:t>
      </w:r>
      <w:r>
        <w:rPr>
          <w:rFonts w:eastAsia="Times New Roman"/>
          <w:b/>
          <w:bCs/>
          <w:sz w:val="20"/>
          <w:szCs w:val="20"/>
        </w:rPr>
        <w:t>RMS</w:t>
      </w:r>
      <w:r w:rsidRPr="00C56A90">
        <w:rPr>
          <w:rFonts w:eastAsia="Times New Roman"/>
          <w:b/>
          <w:bCs/>
          <w:sz w:val="20"/>
          <w:szCs w:val="20"/>
        </w:rPr>
        <w:t xml:space="preserve"> input power </w:t>
      </w:r>
      <m:oMath>
        <m:sSubSup>
          <m:sSubSupPr>
            <m:ctrlPr>
              <w:rPr>
                <w:rFonts w:ascii="Cambria Math" w:eastAsia="Times New Roman" w:hAnsi="Cambria Math" w:cs="Calibri"/>
              </w:rPr>
            </m:ctrlPr>
          </m:sSubSupPr>
          <m:e>
            <m:r>
              <m:rPr>
                <m:sty m:val="b"/>
              </m:rPr>
              <w:rPr>
                <w:rFonts w:ascii="Cambria Math" w:eastAsia="Times New Roman" w:hAnsi="Cambria Math" w:cs="Calibri"/>
                <w:sz w:val="20"/>
                <w:szCs w:val="20"/>
              </w:rPr>
              <m:t>P</m:t>
            </m:r>
          </m:e>
          <m:sub>
            <m:r>
              <m:rPr>
                <m:sty m:val="b"/>
              </m:rPr>
              <w:rPr>
                <w:rFonts w:ascii="Cambria Math" w:eastAsia="Times New Roman" w:hAnsi="Cambria Math" w:cs="Calibri"/>
                <w:sz w:val="20"/>
                <w:szCs w:val="20"/>
              </w:rPr>
              <m:t>blocker</m:t>
            </m:r>
          </m:sub>
          <m:sup>
            <m:r>
              <m:rPr>
                <m:sty m:val="p"/>
              </m:rPr>
              <w:rPr>
                <w:rFonts w:ascii="Cambria Math" w:eastAsia="Times New Roman" w:hAnsi="Cambria Math" w:cs="Calibri"/>
                <w:sz w:val="20"/>
                <w:szCs w:val="20"/>
              </w:rPr>
              <m:t>(</m:t>
            </m:r>
            <m:r>
              <m:rPr>
                <m:sty m:val="b"/>
              </m:rPr>
              <w:rPr>
                <w:rFonts w:ascii="Cambria Math" w:eastAsia="Times New Roman" w:hAnsi="Cambria Math" w:cs="Calibri"/>
                <w:sz w:val="20"/>
                <w:szCs w:val="20"/>
              </w:rPr>
              <m:t>j</m:t>
            </m:r>
            <m:r>
              <m:rPr>
                <m:sty m:val="p"/>
              </m:rPr>
              <w:rPr>
                <w:rFonts w:ascii="Cambria Math" w:eastAsia="Times New Roman" w:hAnsi="Cambria Math" w:cs="Calibri"/>
                <w:sz w:val="20"/>
                <w:szCs w:val="20"/>
              </w:rPr>
              <m:t>)</m:t>
            </m:r>
          </m:sup>
        </m:sSubSup>
      </m:oMath>
      <w:r w:rsidRPr="00C56A90">
        <w:rPr>
          <w:rFonts w:eastAsia="Times New Roman"/>
          <w:b/>
          <w:bCs/>
          <w:sz w:val="20"/>
          <w:szCs w:val="20"/>
        </w:rPr>
        <w:t>at the</w:t>
      </w:r>
      <w:r w:rsidRPr="00C56A90">
        <w:rPr>
          <w:rFonts w:eastAsia="Times New Roman"/>
          <w:b/>
          <w:bCs/>
          <w:i/>
          <w:iCs/>
          <w:sz w:val="20"/>
          <w:szCs w:val="20"/>
        </w:rPr>
        <w:t xml:space="preserve"> j</w:t>
      </w:r>
      <w:r w:rsidRPr="00C56A90">
        <w:rPr>
          <w:rFonts w:eastAsia="Times New Roman"/>
          <w:b/>
          <w:bCs/>
          <w:sz w:val="20"/>
          <w:szCs w:val="20"/>
        </w:rPr>
        <w:t xml:space="preserve">-th gNB is defined as follows: </w:t>
      </w:r>
    </w:p>
    <w:p w14:paraId="39001028" w14:textId="77777777" w:rsidR="00574601" w:rsidRPr="00C56A90" w:rsidRDefault="00574601" w:rsidP="00574601">
      <w:pPr>
        <w:pStyle w:val="ListParagraph"/>
        <w:spacing w:after="160"/>
        <w:jc w:val="both"/>
        <w:textAlignment w:val="center"/>
        <w:rPr>
          <w:rFonts w:ascii="Calibri" w:eastAsia="Times New Roman" w:hAnsi="Calibri" w:cs="Calibri"/>
          <w:sz w:val="22"/>
          <w:szCs w:val="22"/>
          <w:lang w:val=""/>
        </w:rPr>
      </w:pPr>
      <m:oMathPara>
        <m:oMath>
          <m:sSubSup>
            <m:sSubSupPr>
              <m:ctrlPr>
                <w:rPr>
                  <w:rFonts w:ascii="Cambria Math" w:eastAsia="Times New Roman" w:hAnsi="Cambria Math" w:cs="Calibri"/>
                  <w:sz w:val="22"/>
                  <w:szCs w:val="22"/>
                  <w:lang w:val=""/>
                </w:rPr>
              </m:ctrlPr>
            </m:sSubSupPr>
            <m:e>
              <m:r>
                <m:rPr>
                  <m:sty m:val="p"/>
                </m:rPr>
                <w:rPr>
                  <w:rFonts w:ascii="Cambria Math" w:eastAsia="Times New Roman" w:hAnsi="Cambria Math" w:cs="Calibri"/>
                  <w:sz w:val="22"/>
                  <w:szCs w:val="22"/>
                  <w:lang w:val=""/>
                </w:rPr>
                <m:t>P</m:t>
              </m:r>
            </m:e>
            <m:sub>
              <m:r>
                <m:rPr>
                  <m:sty m:val="p"/>
                </m:rPr>
                <w:rPr>
                  <w:rFonts w:ascii="Cambria Math" w:eastAsia="Times New Roman" w:hAnsi="Cambria Math" w:cs="Calibri"/>
                  <w:sz w:val="22"/>
                  <w:szCs w:val="22"/>
                  <w:lang w:val=""/>
                </w:rPr>
                <m:t>blocker</m:t>
              </m:r>
            </m:sub>
            <m:sup>
              <m:d>
                <m:dPr>
                  <m:ctrlPr>
                    <w:rPr>
                      <w:rFonts w:ascii="Cambria Math" w:eastAsia="Times New Roman" w:hAnsi="Cambria Math" w:cs="Calibri"/>
                      <w:sz w:val="22"/>
                      <w:szCs w:val="22"/>
                      <w:lang w:val=""/>
                    </w:rPr>
                  </m:ctrlPr>
                </m:dPr>
                <m:e>
                  <m:r>
                    <m:rPr>
                      <m:sty m:val="p"/>
                    </m:rPr>
                    <w:rPr>
                      <w:rFonts w:ascii="Cambria Math" w:eastAsia="Times New Roman" w:hAnsi="Cambria Math" w:cs="Calibri"/>
                      <w:sz w:val="22"/>
                      <w:szCs w:val="22"/>
                      <w:lang w:val=""/>
                    </w:rPr>
                    <m:t>j</m:t>
                  </m:r>
                </m:e>
              </m:d>
            </m:sup>
          </m:sSubSup>
          <m:r>
            <m:rPr>
              <m:sty m:val="p"/>
            </m:rPr>
            <w:rPr>
              <w:rFonts w:ascii="Cambria Math" w:eastAsia="Times New Roman" w:hAnsi="Cambria Math" w:cs="Calibri"/>
              <w:sz w:val="22"/>
              <w:szCs w:val="22"/>
              <w:lang w:val=""/>
            </w:rPr>
            <m:t>= </m:t>
          </m:r>
          <m:sSubSup>
            <m:sSubSupPr>
              <m:ctrlPr>
                <w:rPr>
                  <w:rFonts w:ascii="Cambria Math" w:eastAsia="Times New Roman" w:hAnsi="Cambria Math" w:cs="Calibri"/>
                  <w:sz w:val="22"/>
                  <w:szCs w:val="22"/>
                  <w:lang w:val=""/>
                </w:rPr>
              </m:ctrlPr>
            </m:sSubSupPr>
            <m:e>
              <m:r>
                <m:rPr>
                  <m:sty m:val="p"/>
                </m:rPr>
                <w:rPr>
                  <w:rFonts w:ascii="Cambria Math" w:eastAsia="Times New Roman" w:hAnsi="Cambria Math" w:cs="Calibri"/>
                  <w:sz w:val="22"/>
                  <w:szCs w:val="22"/>
                  <w:lang w:val=""/>
                </w:rPr>
                <m:t>I</m:t>
              </m:r>
            </m:e>
            <m:sub>
              <m:r>
                <w:rPr>
                  <w:rFonts w:ascii="Cambria Math" w:eastAsia="Times New Roman" w:hAnsi="Cambria Math" w:cs="Calibri"/>
                  <w:sz w:val="22"/>
                  <w:szCs w:val="22"/>
                  <w:lang w:val=""/>
                </w:rPr>
                <m:t>self</m:t>
              </m:r>
            </m:sub>
            <m:sup>
              <m:d>
                <m:dPr>
                  <m:ctrlPr>
                    <w:rPr>
                      <w:rFonts w:ascii="Cambria Math" w:eastAsia="Times New Roman" w:hAnsi="Cambria Math" w:cs="Calibri"/>
                      <w:sz w:val="22"/>
                      <w:szCs w:val="22"/>
                      <w:lang w:val=""/>
                    </w:rPr>
                  </m:ctrlPr>
                </m:dPr>
                <m:e>
                  <m:r>
                    <m:rPr>
                      <m:sty m:val="p"/>
                    </m:rPr>
                    <w:rPr>
                      <w:rFonts w:ascii="Cambria Math" w:eastAsia="Times New Roman" w:hAnsi="Cambria Math" w:cs="Calibri"/>
                      <w:sz w:val="22"/>
                      <w:szCs w:val="22"/>
                      <w:lang w:val=""/>
                    </w:rPr>
                    <m:t>j</m:t>
                  </m:r>
                </m:e>
              </m:d>
            </m:sup>
          </m:sSubSup>
          <m:r>
            <m:rPr>
              <m:sty m:val="p"/>
            </m:rPr>
            <w:rPr>
              <w:rFonts w:ascii="Cambria Math" w:eastAsia="Times New Roman" w:hAnsi="Cambria Math" w:cs="Calibri"/>
              <w:sz w:val="22"/>
              <w:szCs w:val="22"/>
              <w:lang w:val=""/>
            </w:rPr>
            <m:t>+ </m:t>
          </m:r>
          <m:nary>
            <m:naryPr>
              <m:chr m:val="∑"/>
              <m:limLoc m:val="undOvr"/>
              <m:supHide m:val="1"/>
              <m:ctrlPr>
                <w:rPr>
                  <w:rFonts w:ascii="Cambria Math" w:eastAsia="Times New Roman" w:hAnsi="Cambria Math" w:cs="Calibri"/>
                  <w:sz w:val="22"/>
                  <w:szCs w:val="22"/>
                  <w:lang w:val=""/>
                </w:rPr>
              </m:ctrlPr>
            </m:naryPr>
            <m:sub>
              <m:eqArr>
                <m:eqArrPr>
                  <m:ctrlPr>
                    <w:rPr>
                      <w:rFonts w:ascii="Cambria Math" w:eastAsia="Times New Roman" w:hAnsi="Cambria Math" w:cs="Calibri"/>
                      <w:sz w:val="22"/>
                      <w:szCs w:val="22"/>
                      <w:lang w:val=""/>
                    </w:rPr>
                  </m:ctrlPr>
                </m:eqArrPr>
                <m:e>
                  <m:r>
                    <w:rPr>
                      <w:rFonts w:ascii="Cambria Math" w:eastAsia="Times New Roman" w:hAnsi="Cambria Math" w:cs="Calibri"/>
                      <w:sz w:val="22"/>
                      <w:szCs w:val="22"/>
                      <w:lang w:val=""/>
                    </w:rPr>
                    <m:t>i</m:t>
                  </m:r>
                  <m:r>
                    <m:rPr>
                      <m:sty m:val="p"/>
                    </m:rPr>
                    <w:rPr>
                      <w:rFonts w:ascii="Cambria Math" w:eastAsia="Times New Roman" w:hAnsi="Cambria Math" w:cs="Calibri"/>
                      <w:sz w:val="22"/>
                      <w:szCs w:val="22"/>
                      <w:lang w:val=""/>
                    </w:rPr>
                    <m:t>≠</m:t>
                  </m:r>
                  <m:r>
                    <w:rPr>
                      <w:rFonts w:ascii="Cambria Math" w:eastAsia="Times New Roman" w:hAnsi="Cambria Math" w:cs="Calibri"/>
                      <w:sz w:val="22"/>
                      <w:szCs w:val="22"/>
                      <w:lang w:val=""/>
                    </w:rPr>
                    <m:t>j</m:t>
                  </m:r>
                </m:e>
                <m:e>
                  <m:r>
                    <w:rPr>
                      <w:rFonts w:ascii="Cambria Math" w:eastAsia="Times New Roman" w:hAnsi="Cambria Math" w:cs="Calibri"/>
                      <w:sz w:val="22"/>
                      <w:szCs w:val="22"/>
                      <w:lang w:val=""/>
                    </w:rPr>
                    <m:t>i</m:t>
                  </m:r>
                  <m:r>
                    <m:rPr>
                      <m:sty m:val="p"/>
                    </m:rPr>
                    <w:rPr>
                      <w:rFonts w:ascii="Cambria Math" w:eastAsia="Times New Roman" w:hAnsi="Cambria Math" w:cs="Calibri"/>
                      <w:sz w:val="22"/>
                      <w:szCs w:val="22"/>
                      <w:lang w:val=""/>
                    </w:rPr>
                    <m:t>∈</m:t>
                  </m:r>
                  <m:r>
                    <w:rPr>
                      <w:rFonts w:ascii="Cambria Math" w:eastAsia="Times New Roman" w:hAnsi="Cambria Math" w:cs="Calibri"/>
                      <w:sz w:val="22"/>
                      <w:szCs w:val="22"/>
                      <w:lang w:val=""/>
                    </w:rPr>
                    <m:t>All</m:t>
                  </m:r>
                  <m:r>
                    <m:rPr>
                      <m:sty m:val="p"/>
                    </m:rPr>
                    <w:rPr>
                      <w:rFonts w:ascii="Cambria Math" w:eastAsia="Times New Roman" w:hAnsi="Cambria Math" w:cs="Calibri"/>
                      <w:sz w:val="22"/>
                      <w:szCs w:val="22"/>
                      <w:lang w:val=""/>
                    </w:rPr>
                    <m:t> </m:t>
                  </m:r>
                  <m:r>
                    <w:rPr>
                      <w:rFonts w:ascii="Cambria Math" w:eastAsia="Times New Roman" w:hAnsi="Cambria Math" w:cs="Calibri"/>
                      <w:sz w:val="22"/>
                      <w:szCs w:val="22"/>
                      <w:lang w:val=""/>
                    </w:rPr>
                    <m:t>gNBs</m:t>
                  </m:r>
                  <m:r>
                    <m:rPr>
                      <m:sty m:val="p"/>
                    </m:rPr>
                    <w:rPr>
                      <w:rFonts w:ascii="Cambria Math" w:eastAsia="Times New Roman" w:hAnsi="Cambria Math" w:cs="Calibri"/>
                      <w:sz w:val="22"/>
                      <w:szCs w:val="22"/>
                      <w:lang w:val=""/>
                    </w:rPr>
                    <m:t> </m:t>
                  </m:r>
                </m:e>
              </m:eqArr>
            </m:sub>
            <m:sup/>
            <m:e>
              <m:sSubSup>
                <m:sSubSupPr>
                  <m:ctrlPr>
                    <w:rPr>
                      <w:rFonts w:ascii="Cambria Math" w:eastAsia="Times New Roman" w:hAnsi="Cambria Math" w:cs="Calibri"/>
                      <w:sz w:val="22"/>
                      <w:szCs w:val="22"/>
                      <w:lang w:val=""/>
                    </w:rPr>
                  </m:ctrlPr>
                </m:sSubSupPr>
                <m:e>
                  <m:r>
                    <m:rPr>
                      <m:sty m:val="p"/>
                    </m:rPr>
                    <w:rPr>
                      <w:rFonts w:ascii="Cambria Math" w:eastAsia="Times New Roman" w:hAnsi="Cambria Math" w:cs="Calibri"/>
                      <w:sz w:val="22"/>
                      <w:szCs w:val="22"/>
                      <w:lang w:val=""/>
                    </w:rPr>
                    <m:t>I</m:t>
                  </m:r>
                </m:e>
                <m:sub>
                  <m:r>
                    <w:rPr>
                      <w:rFonts w:ascii="Cambria Math" w:eastAsia="Times New Roman" w:hAnsi="Cambria Math" w:cs="Calibri"/>
                      <w:sz w:val="22"/>
                      <w:szCs w:val="22"/>
                      <w:lang w:val=""/>
                    </w:rPr>
                    <m:t>gNB</m:t>
                  </m:r>
                  <m:r>
                    <m:rPr>
                      <m:sty m:val="p"/>
                    </m:rPr>
                    <w:rPr>
                      <w:rFonts w:ascii="Cambria Math" w:eastAsia="Times New Roman" w:hAnsi="Cambria Math" w:cs="Calibri"/>
                      <w:sz w:val="22"/>
                      <w:szCs w:val="22"/>
                      <w:lang w:val=""/>
                    </w:rPr>
                    <m:t>2</m:t>
                  </m:r>
                  <m:r>
                    <w:rPr>
                      <w:rFonts w:ascii="Cambria Math" w:eastAsia="Times New Roman" w:hAnsi="Cambria Math" w:cs="Calibri"/>
                      <w:sz w:val="22"/>
                      <w:szCs w:val="22"/>
                      <w:lang w:val=""/>
                    </w:rPr>
                    <m:t>gNB</m:t>
                  </m:r>
                </m:sub>
                <m:sup>
                  <m:d>
                    <m:dPr>
                      <m:ctrlPr>
                        <w:rPr>
                          <w:rFonts w:ascii="Cambria Math" w:eastAsia="Times New Roman" w:hAnsi="Cambria Math" w:cs="Calibri"/>
                          <w:sz w:val="22"/>
                          <w:szCs w:val="22"/>
                          <w:lang w:val=""/>
                        </w:rPr>
                      </m:ctrlPr>
                    </m:dPr>
                    <m:e>
                      <m:r>
                        <m:rPr>
                          <m:sty m:val="p"/>
                        </m:rPr>
                        <w:rPr>
                          <w:rFonts w:ascii="Cambria Math" w:eastAsia="Times New Roman" w:hAnsi="Cambria Math" w:cs="Calibri"/>
                          <w:sz w:val="22"/>
                          <w:szCs w:val="22"/>
                          <w:lang w:val=""/>
                        </w:rPr>
                        <m:t>i,j</m:t>
                      </m:r>
                    </m:e>
                  </m:d>
                </m:sup>
              </m:sSubSup>
            </m:e>
          </m:nary>
          <m:r>
            <m:rPr>
              <m:sty m:val="p"/>
            </m:rPr>
            <w:rPr>
              <w:rFonts w:ascii="Cambria Math" w:eastAsia="Times New Roman" w:hAnsi="Cambria Math" w:cs="Calibri"/>
              <w:sz w:val="22"/>
              <w:szCs w:val="22"/>
              <w:lang w:val=""/>
            </w:rPr>
            <m:t>+</m:t>
          </m:r>
          <m:nary>
            <m:naryPr>
              <m:chr m:val="∑"/>
              <m:limLoc m:val="undOvr"/>
              <m:supHide m:val="1"/>
              <m:ctrlPr>
                <w:rPr>
                  <w:rFonts w:ascii="Cambria Math" w:eastAsia="Times New Roman" w:hAnsi="Cambria Math" w:cs="Calibri"/>
                  <w:sz w:val="22"/>
                  <w:szCs w:val="22"/>
                  <w:lang w:val=""/>
                </w:rPr>
              </m:ctrlPr>
            </m:naryPr>
            <m:sub>
              <m:eqArr>
                <m:eqArrPr>
                  <m:ctrlPr>
                    <w:rPr>
                      <w:rFonts w:ascii="Cambria Math" w:eastAsia="Times New Roman" w:hAnsi="Cambria Math" w:cs="Calibri"/>
                      <w:sz w:val="22"/>
                      <w:szCs w:val="22"/>
                      <w:lang w:val=""/>
                    </w:rPr>
                  </m:ctrlPr>
                </m:eqArrPr>
                <m:e>
                  <m:r>
                    <w:rPr>
                      <w:rFonts w:ascii="Cambria Math" w:eastAsia="Times New Roman" w:hAnsi="Cambria Math" w:cs="Calibri"/>
                      <w:sz w:val="22"/>
                      <w:szCs w:val="22"/>
                      <w:lang w:val=""/>
                    </w:rPr>
                    <m:t>k</m:t>
                  </m:r>
                </m:e>
                <m:e>
                  <m:r>
                    <w:rPr>
                      <w:rFonts w:ascii="Cambria Math" w:eastAsia="Times New Roman" w:hAnsi="Cambria Math" w:cs="Calibri"/>
                      <w:sz w:val="22"/>
                      <w:szCs w:val="22"/>
                      <w:lang w:val=""/>
                    </w:rPr>
                    <m:t>k</m:t>
                  </m:r>
                  <m:r>
                    <m:rPr>
                      <m:sty m:val="p"/>
                    </m:rPr>
                    <w:rPr>
                      <w:rFonts w:ascii="Cambria Math" w:eastAsia="Times New Roman" w:hAnsi="Cambria Math" w:cs="Calibri"/>
                      <w:sz w:val="22"/>
                      <w:szCs w:val="22"/>
                      <w:lang w:val=""/>
                    </w:rPr>
                    <m:t>∈</m:t>
                  </m:r>
                  <m:r>
                    <w:rPr>
                      <w:rFonts w:ascii="Cambria Math" w:eastAsia="Times New Roman" w:hAnsi="Cambria Math" w:cs="Calibri"/>
                      <w:sz w:val="22"/>
                      <w:szCs w:val="22"/>
                      <w:lang w:val=""/>
                    </w:rPr>
                    <m:t>All</m:t>
                  </m:r>
                  <m:r>
                    <m:rPr>
                      <m:sty m:val="p"/>
                    </m:rPr>
                    <w:rPr>
                      <w:rFonts w:ascii="Cambria Math" w:eastAsia="Times New Roman" w:hAnsi="Cambria Math" w:cs="Calibri"/>
                      <w:sz w:val="22"/>
                      <w:szCs w:val="22"/>
                      <w:lang w:val=""/>
                    </w:rPr>
                    <m:t> </m:t>
                  </m:r>
                  <m:r>
                    <w:rPr>
                      <w:rFonts w:ascii="Cambria Math" w:eastAsia="Times New Roman" w:hAnsi="Cambria Math" w:cs="Calibri"/>
                      <w:sz w:val="22"/>
                      <w:szCs w:val="22"/>
                      <w:lang w:val=""/>
                    </w:rPr>
                    <m:t>UEs</m:t>
                  </m:r>
                  <m:r>
                    <m:rPr>
                      <m:sty m:val="p"/>
                    </m:rPr>
                    <w:rPr>
                      <w:rFonts w:ascii="Cambria Math" w:eastAsia="Times New Roman" w:hAnsi="Cambria Math" w:cs="Calibri"/>
                      <w:sz w:val="22"/>
                      <w:szCs w:val="22"/>
                      <w:lang w:val=""/>
                    </w:rPr>
                    <m:t> </m:t>
                  </m:r>
                </m:e>
              </m:eqArr>
            </m:sub>
            <m:sup/>
            <m:e>
              <m:sSubSup>
                <m:sSubSupPr>
                  <m:ctrlPr>
                    <w:rPr>
                      <w:rFonts w:ascii="Cambria Math" w:eastAsia="Times New Roman" w:hAnsi="Cambria Math" w:cs="Calibri"/>
                      <w:sz w:val="22"/>
                      <w:szCs w:val="22"/>
                      <w:lang w:val=""/>
                    </w:rPr>
                  </m:ctrlPr>
                </m:sSubSupPr>
                <m:e>
                  <m:r>
                    <m:rPr>
                      <m:sty m:val="p"/>
                    </m:rPr>
                    <w:rPr>
                      <w:rFonts w:ascii="Cambria Math" w:eastAsia="Times New Roman" w:hAnsi="Cambria Math" w:cs="Calibri"/>
                      <w:sz w:val="22"/>
                      <w:szCs w:val="22"/>
                      <w:lang w:val=""/>
                    </w:rPr>
                    <m:t>I</m:t>
                  </m:r>
                </m:e>
                <m:sub>
                  <m:r>
                    <w:rPr>
                      <w:rFonts w:ascii="Cambria Math" w:eastAsia="Times New Roman" w:hAnsi="Cambria Math" w:cs="Calibri"/>
                      <w:sz w:val="22"/>
                      <w:szCs w:val="22"/>
                      <w:lang w:val=""/>
                    </w:rPr>
                    <m:t>UE</m:t>
                  </m:r>
                  <m:r>
                    <m:rPr>
                      <m:sty m:val="p"/>
                    </m:rPr>
                    <w:rPr>
                      <w:rFonts w:ascii="Cambria Math" w:eastAsia="Times New Roman" w:hAnsi="Cambria Math" w:cs="Calibri"/>
                      <w:sz w:val="22"/>
                      <w:szCs w:val="22"/>
                      <w:lang w:val=""/>
                    </w:rPr>
                    <m:t>2</m:t>
                  </m:r>
                  <m:r>
                    <w:rPr>
                      <w:rFonts w:ascii="Cambria Math" w:eastAsia="Times New Roman" w:hAnsi="Cambria Math" w:cs="Calibri"/>
                      <w:sz w:val="22"/>
                      <w:szCs w:val="22"/>
                      <w:lang w:val=""/>
                    </w:rPr>
                    <m:t>gNB</m:t>
                  </m:r>
                </m:sub>
                <m:sup>
                  <m:d>
                    <m:dPr>
                      <m:ctrlPr>
                        <w:rPr>
                          <w:rFonts w:ascii="Cambria Math" w:eastAsia="Times New Roman" w:hAnsi="Cambria Math" w:cs="Calibri"/>
                          <w:sz w:val="22"/>
                          <w:szCs w:val="22"/>
                          <w:lang w:val=""/>
                        </w:rPr>
                      </m:ctrlPr>
                    </m:dPr>
                    <m:e>
                      <m:r>
                        <m:rPr>
                          <m:sty m:val="p"/>
                        </m:rPr>
                        <w:rPr>
                          <w:rFonts w:ascii="Cambria Math" w:eastAsia="Times New Roman" w:hAnsi="Cambria Math" w:cs="Calibri"/>
                          <w:sz w:val="22"/>
                          <w:szCs w:val="22"/>
                          <w:lang w:val=""/>
                        </w:rPr>
                        <m:t>k,j</m:t>
                      </m:r>
                    </m:e>
                  </m:d>
                </m:sup>
              </m:sSubSup>
            </m:e>
          </m:nary>
        </m:oMath>
      </m:oMathPara>
    </w:p>
    <w:p w14:paraId="527894F7" w14:textId="77777777" w:rsidR="00574601" w:rsidRPr="00C56A90" w:rsidRDefault="00574601" w:rsidP="00574601">
      <w:pPr>
        <w:numPr>
          <w:ilvl w:val="0"/>
          <w:numId w:val="13"/>
        </w:numPr>
        <w:overflowPunct/>
        <w:autoSpaceDE/>
        <w:autoSpaceDN/>
        <w:adjustRightInd/>
        <w:spacing w:after="160"/>
        <w:jc w:val="both"/>
        <w:textAlignment w:val="center"/>
        <w:rPr>
          <w:rFonts w:ascii="Calibri" w:eastAsia="Times New Roman" w:hAnsi="Calibri" w:cs="Calibri"/>
          <w:sz w:val="22"/>
          <w:szCs w:val="22"/>
          <w:lang w:val="en-US"/>
        </w:rPr>
      </w:pPr>
      <w:r w:rsidRPr="00C56A90">
        <w:rPr>
          <w:rFonts w:eastAsia="Times New Roman"/>
          <w:b/>
          <w:bCs/>
          <w:lang w:val="en-US"/>
        </w:rPr>
        <w:t>where:</w:t>
      </w:r>
    </w:p>
    <w:p w14:paraId="76F797AD" w14:textId="77777777" w:rsidR="00574601" w:rsidRPr="00C56A90" w:rsidRDefault="00574601" w:rsidP="00574601">
      <w:pPr>
        <w:numPr>
          <w:ilvl w:val="1"/>
          <w:numId w:val="13"/>
        </w:numPr>
        <w:overflowPunct/>
        <w:autoSpaceDE/>
        <w:autoSpaceDN/>
        <w:adjustRightInd/>
        <w:spacing w:after="160"/>
        <w:jc w:val="both"/>
        <w:textAlignment w:val="center"/>
        <w:rPr>
          <w:rFonts w:ascii="Calibri" w:eastAsia="Times New Roman" w:hAnsi="Calibri" w:cs="Calibri"/>
          <w:sz w:val="22"/>
          <w:szCs w:val="22"/>
          <w:lang w:val="en-US"/>
        </w:rPr>
      </w:pPr>
      <m:oMath>
        <m:sSubSup>
          <m:sSubSupPr>
            <m:ctrlPr>
              <w:rPr>
                <w:rFonts w:ascii="Cambria Math" w:eastAsia="Times New Roman" w:hAnsi="Cambria Math" w:cs="Calibri"/>
                <w:sz w:val="22"/>
                <w:szCs w:val="22"/>
                <w:lang w:val="en-US"/>
              </w:rPr>
            </m:ctrlPr>
          </m:sSubSupPr>
          <m:e>
            <m:r>
              <m:rPr>
                <m:sty m:val="b"/>
              </m:rPr>
              <w:rPr>
                <w:rFonts w:ascii="Cambria Math" w:eastAsia="Times New Roman" w:hAnsi="Cambria Math" w:cs="Calibri"/>
                <w:sz w:val="22"/>
                <w:szCs w:val="22"/>
                <w:lang w:val="en-US"/>
              </w:rPr>
              <m:t>I</m:t>
            </m:r>
          </m:e>
          <m:sub>
            <m:r>
              <m:rPr>
                <m:sty m:val="bi"/>
              </m:rPr>
              <w:rPr>
                <w:rFonts w:ascii="Cambria Math" w:eastAsia="Times New Roman" w:hAnsi="Cambria Math" w:cs="Calibri"/>
                <w:sz w:val="22"/>
                <w:szCs w:val="22"/>
                <w:lang w:val="en-US"/>
              </w:rPr>
              <m:t>self</m:t>
            </m:r>
          </m:sub>
          <m:sup>
            <m:d>
              <m:dPr>
                <m:ctrlPr>
                  <w:rPr>
                    <w:rFonts w:ascii="Cambria Math" w:eastAsia="Times New Roman" w:hAnsi="Cambria Math" w:cs="Calibri"/>
                    <w:sz w:val="22"/>
                    <w:szCs w:val="22"/>
                    <w:lang w:val="en-US"/>
                  </w:rPr>
                </m:ctrlPr>
              </m:dPr>
              <m:e>
                <m:r>
                  <m:rPr>
                    <m:sty m:val="b"/>
                  </m:rPr>
                  <w:rPr>
                    <w:rFonts w:ascii="Cambria Math" w:eastAsia="Times New Roman" w:hAnsi="Cambria Math" w:cs="Calibri"/>
                    <w:sz w:val="22"/>
                    <w:szCs w:val="22"/>
                    <w:lang w:val="en-US"/>
                  </w:rPr>
                  <m:t>j</m:t>
                </m:r>
              </m:e>
            </m:d>
          </m:sup>
        </m:sSubSup>
        <m:r>
          <m:rPr>
            <m:sty m:val="p"/>
          </m:rPr>
          <w:rPr>
            <w:rFonts w:ascii="Cambria Math" w:eastAsia="Times New Roman" w:hAnsi="Cambria Math" w:cs="Calibri"/>
            <w:sz w:val="22"/>
            <w:szCs w:val="22"/>
            <w:lang w:val="en-US"/>
          </w:rPr>
          <m:t>=</m:t>
        </m:r>
      </m:oMath>
      <w:r w:rsidRPr="00C56A90">
        <w:rPr>
          <w:rFonts w:eastAsia="Times New Roman"/>
          <w:b/>
          <w:bCs/>
          <w:lang w:val="en-US"/>
        </w:rPr>
        <w:t xml:space="preserve"> </w:t>
      </w:r>
      <m:oMath>
        <m:sSubSup>
          <m:sSubSupPr>
            <m:ctrlPr>
              <w:rPr>
                <w:rFonts w:ascii="Cambria Math" w:eastAsia="Times New Roman" w:hAnsi="Cambria Math" w:cs="Calibri"/>
                <w:sz w:val="22"/>
                <w:szCs w:val="22"/>
                <w:lang w:val="en-US"/>
              </w:rPr>
            </m:ctrlPr>
          </m:sSubSupPr>
          <m:e>
            <m:r>
              <m:rPr>
                <m:sty m:val="p"/>
              </m:rPr>
              <w:rPr>
                <w:rFonts w:ascii="Cambria Math" w:eastAsia="Times New Roman" w:hAnsi="Cambria Math" w:cs="Calibri"/>
                <w:sz w:val="22"/>
                <w:szCs w:val="22"/>
                <w:lang w:val="en-US"/>
              </w:rPr>
              <m:t>P</m:t>
            </m:r>
          </m:e>
          <m:sub>
            <m:r>
              <m:rPr>
                <m:sty m:val="p"/>
              </m:rPr>
              <w:rPr>
                <w:rFonts w:ascii="Cambria Math" w:eastAsia="Times New Roman" w:hAnsi="Cambria Math" w:cs="Calibri"/>
                <w:sz w:val="22"/>
                <w:szCs w:val="22"/>
                <w:lang w:val="en-US"/>
              </w:rPr>
              <m:t>tx</m:t>
            </m:r>
          </m:sub>
          <m:sup>
            <m:r>
              <m:rPr>
                <m:sty m:val="p"/>
              </m:rPr>
              <w:rPr>
                <w:rFonts w:ascii="Cambria Math" w:eastAsia="Times New Roman" w:hAnsi="Cambria Math" w:cs="Calibri"/>
                <w:sz w:val="22"/>
                <w:szCs w:val="22"/>
                <w:lang w:val="en-US"/>
              </w:rPr>
              <m:t>max</m:t>
            </m:r>
          </m:sup>
        </m:sSubSup>
        <m:r>
          <m:rPr>
            <m:sty m:val="p"/>
          </m:rPr>
          <w:rPr>
            <w:rFonts w:ascii="Cambria Math" w:eastAsia="Times New Roman" w:hAnsi="Cambria Math" w:cs="Calibri"/>
            <w:sz w:val="22"/>
            <w:szCs w:val="22"/>
            <w:lang w:val="en-US"/>
          </w:rPr>
          <m:t>/</m:t>
        </m:r>
        <m:sSubSup>
          <m:sSubSupPr>
            <m:ctrlPr>
              <w:rPr>
                <w:rFonts w:ascii="Cambria Math" w:eastAsia="Times New Roman" w:hAnsi="Cambria Math" w:cs="Calibri"/>
                <w:sz w:val="22"/>
                <w:szCs w:val="22"/>
                <w:lang w:val="en-US"/>
              </w:rPr>
            </m:ctrlPr>
          </m:sSubSupPr>
          <m:e>
            <m:r>
              <m:rPr>
                <m:sty m:val="p"/>
              </m:rPr>
              <w:rPr>
                <w:rFonts w:ascii="Cambria Math" w:eastAsia="Times New Roman" w:hAnsi="Cambria Math" w:cs="Calibri"/>
                <w:sz w:val="22"/>
                <w:szCs w:val="22"/>
                <w:lang w:val="en-US"/>
              </w:rPr>
              <m:t>α</m:t>
            </m:r>
          </m:e>
          <m:sub>
            <m:r>
              <m:rPr>
                <m:sty m:val="p"/>
              </m:rPr>
              <w:rPr>
                <w:rFonts w:ascii="Cambria Math" w:eastAsia="Times New Roman" w:hAnsi="Cambria Math" w:cs="Calibri"/>
                <w:sz w:val="22"/>
                <w:szCs w:val="22"/>
                <w:lang w:val="en-US"/>
              </w:rPr>
              <m:t>SI before LNA</m:t>
            </m:r>
          </m:sub>
          <m:sup/>
        </m:sSubSup>
      </m:oMath>
      <w:r w:rsidRPr="00C56A90">
        <w:rPr>
          <w:rFonts w:eastAsia="Times New Roman"/>
          <w:sz w:val="22"/>
          <w:szCs w:val="22"/>
          <w:lang w:val="fi-FI"/>
        </w:rPr>
        <w:t xml:space="preserve"> </w:t>
      </w:r>
      <w:r w:rsidRPr="00C56A90">
        <w:rPr>
          <w:rFonts w:eastAsia="Times New Roman"/>
          <w:b/>
          <w:bCs/>
          <w:lang w:val="en-US"/>
        </w:rPr>
        <w:t xml:space="preserve">corresponds to the self-interference, where </w:t>
      </w:r>
      <m:oMath>
        <m:sSubSup>
          <m:sSubSupPr>
            <m:ctrlPr>
              <w:rPr>
                <w:rFonts w:ascii="Cambria Math" w:eastAsia="Times New Roman" w:hAnsi="Cambria Math" w:cs="Calibri"/>
                <w:sz w:val="22"/>
                <w:szCs w:val="22"/>
                <w:lang w:val="en-US"/>
              </w:rPr>
            </m:ctrlPr>
          </m:sSubSupPr>
          <m:e>
            <m:r>
              <m:rPr>
                <m:sty m:val="b"/>
              </m:rPr>
              <w:rPr>
                <w:rFonts w:ascii="Cambria Math" w:eastAsia="Times New Roman" w:hAnsi="Cambria Math" w:cs="Calibri"/>
                <w:sz w:val="22"/>
                <w:szCs w:val="22"/>
                <w:lang w:val="en-US"/>
              </w:rPr>
              <m:t>P</m:t>
            </m:r>
          </m:e>
          <m:sub>
            <m:r>
              <m:rPr>
                <m:sty m:val="b"/>
              </m:rPr>
              <w:rPr>
                <w:rFonts w:ascii="Cambria Math" w:eastAsia="Times New Roman" w:hAnsi="Cambria Math" w:cs="Calibri"/>
                <w:sz w:val="22"/>
                <w:szCs w:val="22"/>
                <w:lang w:val="en-US"/>
              </w:rPr>
              <m:t>tx</m:t>
            </m:r>
          </m:sub>
          <m:sup>
            <m:r>
              <m:rPr>
                <m:sty m:val="b"/>
              </m:rPr>
              <w:rPr>
                <w:rFonts w:ascii="Cambria Math" w:eastAsia="Times New Roman" w:hAnsi="Cambria Math" w:cs="Calibri"/>
                <w:sz w:val="22"/>
                <w:szCs w:val="22"/>
                <w:lang w:val="en-US"/>
              </w:rPr>
              <m:t>max</m:t>
            </m:r>
          </m:sup>
        </m:sSubSup>
      </m:oMath>
      <w:r w:rsidRPr="00C56A90">
        <w:rPr>
          <w:rFonts w:eastAsia="Times New Roman"/>
          <w:lang w:val="fi-FI"/>
        </w:rPr>
        <w:t xml:space="preserve"> </w:t>
      </w:r>
      <w:r w:rsidRPr="00C56A90">
        <w:rPr>
          <w:rFonts w:eastAsia="Times New Roman"/>
          <w:b/>
          <w:bCs/>
        </w:rPr>
        <w:t xml:space="preserve">corresponds to the gNB DL transmit power and </w:t>
      </w:r>
      <m:oMath>
        <m:sSubSup>
          <m:sSubSupPr>
            <m:ctrlPr>
              <w:rPr>
                <w:rFonts w:ascii="Cambria Math" w:eastAsia="Times New Roman" w:hAnsi="Cambria Math" w:cs="Calibri"/>
                <w:sz w:val="22"/>
                <w:szCs w:val="22"/>
                <w:lang w:val="en-US"/>
              </w:rPr>
            </m:ctrlPr>
          </m:sSubSupPr>
          <m:e>
            <m:r>
              <m:rPr>
                <m:sty m:val="p"/>
              </m:rPr>
              <w:rPr>
                <w:rFonts w:ascii="Cambria Math" w:eastAsia="Times New Roman" w:hAnsi="Cambria Math" w:cs="Calibri"/>
                <w:sz w:val="22"/>
                <w:szCs w:val="22"/>
                <w:lang w:val="en-US"/>
              </w:rPr>
              <m:t>α</m:t>
            </m:r>
          </m:e>
          <m:sub>
            <m:r>
              <m:rPr>
                <m:sty m:val="p"/>
              </m:rPr>
              <w:rPr>
                <w:rFonts w:ascii="Cambria Math" w:eastAsia="Times New Roman" w:hAnsi="Cambria Math" w:cs="Calibri"/>
                <w:sz w:val="22"/>
                <w:szCs w:val="22"/>
                <w:lang w:val="en-US"/>
              </w:rPr>
              <m:t>SI before LNA</m:t>
            </m:r>
          </m:sub>
          <m:sup/>
        </m:sSubSup>
      </m:oMath>
      <w:r w:rsidRPr="00C56A90">
        <w:rPr>
          <w:rFonts w:eastAsia="Times New Roman"/>
          <w:sz w:val="18"/>
          <w:szCs w:val="18"/>
        </w:rPr>
        <w:t xml:space="preserve"> </w:t>
      </w:r>
      <w:r w:rsidRPr="00C56A90">
        <w:rPr>
          <w:rFonts w:eastAsia="Times New Roman"/>
          <w:b/>
          <w:bCs/>
        </w:rPr>
        <w:t>accounts for analogue suppression mechanisms</w:t>
      </w:r>
      <w:r w:rsidRPr="00C56A90">
        <w:rPr>
          <w:rFonts w:eastAsia="Times New Roman"/>
          <w:b/>
          <w:bCs/>
          <w:lang w:val="en-US"/>
        </w:rPr>
        <w:t xml:space="preserve"> applied at transmit side e.g. transmit-receive antenna isolation and tx-side beam nulling. Frequency isolation and other receive-side effects are not considered in </w:t>
      </w:r>
      <m:oMath>
        <m:sSubSup>
          <m:sSubSupPr>
            <m:ctrlPr>
              <w:rPr>
                <w:rFonts w:ascii="Cambria Math" w:eastAsia="Times New Roman" w:hAnsi="Cambria Math" w:cs="Calibri"/>
                <w:sz w:val="22"/>
                <w:szCs w:val="22"/>
                <w:lang w:val="en-US"/>
              </w:rPr>
            </m:ctrlPr>
          </m:sSubSupPr>
          <m:e>
            <m:r>
              <m:rPr>
                <m:sty m:val="b"/>
              </m:rPr>
              <w:rPr>
                <w:rFonts w:ascii="Cambria Math" w:eastAsia="Times New Roman" w:hAnsi="Cambria Math" w:cs="Calibri"/>
                <w:sz w:val="22"/>
                <w:szCs w:val="22"/>
                <w:lang w:val="en-US"/>
              </w:rPr>
              <m:t>α</m:t>
            </m:r>
          </m:e>
          <m:sub>
            <m:r>
              <m:rPr>
                <m:sty m:val="b"/>
              </m:rPr>
              <w:rPr>
                <w:rFonts w:ascii="Cambria Math" w:eastAsia="Times New Roman" w:hAnsi="Cambria Math" w:cs="Calibri"/>
                <w:sz w:val="22"/>
                <w:szCs w:val="22"/>
                <w:lang w:val="en-US"/>
              </w:rPr>
              <m:t>SI</m:t>
            </m:r>
            <m:r>
              <m:rPr>
                <m:sty m:val="p"/>
              </m:rPr>
              <w:rPr>
                <w:rFonts w:ascii="Cambria Math" w:eastAsia="Times New Roman" w:hAnsi="Cambria Math" w:cs="Calibri"/>
                <w:sz w:val="22"/>
                <w:szCs w:val="22"/>
                <w:lang w:val="en-US"/>
              </w:rPr>
              <m:t> </m:t>
            </m:r>
            <m:r>
              <m:rPr>
                <m:sty m:val="b"/>
              </m:rPr>
              <w:rPr>
                <w:rFonts w:ascii="Cambria Math" w:eastAsia="Times New Roman" w:hAnsi="Cambria Math" w:cs="Calibri"/>
                <w:sz w:val="22"/>
                <w:szCs w:val="22"/>
                <w:lang w:val="en-US"/>
              </w:rPr>
              <m:t>before</m:t>
            </m:r>
            <m:r>
              <m:rPr>
                <m:sty m:val="p"/>
              </m:rPr>
              <w:rPr>
                <w:rFonts w:ascii="Cambria Math" w:eastAsia="Times New Roman" w:hAnsi="Cambria Math" w:cs="Calibri"/>
                <w:sz w:val="22"/>
                <w:szCs w:val="22"/>
                <w:lang w:val="en-US"/>
              </w:rPr>
              <m:t> </m:t>
            </m:r>
            <m:r>
              <m:rPr>
                <m:sty m:val="b"/>
              </m:rPr>
              <w:rPr>
                <w:rFonts w:ascii="Cambria Math" w:eastAsia="Times New Roman" w:hAnsi="Cambria Math" w:cs="Calibri"/>
                <w:sz w:val="22"/>
                <w:szCs w:val="22"/>
                <w:lang w:val="en-US"/>
              </w:rPr>
              <m:t>LNA</m:t>
            </m:r>
          </m:sub>
          <m:sup/>
        </m:sSubSup>
      </m:oMath>
      <w:r w:rsidRPr="00C56A90">
        <w:rPr>
          <w:rFonts w:eastAsia="Times New Roman"/>
          <w:b/>
          <w:bCs/>
          <w:lang w:val="en-US"/>
        </w:rPr>
        <w:t>;</w:t>
      </w:r>
    </w:p>
    <w:p w14:paraId="1382C0C9" w14:textId="77777777" w:rsidR="00574601" w:rsidRPr="00C56A90" w:rsidRDefault="00574601" w:rsidP="00574601">
      <w:pPr>
        <w:numPr>
          <w:ilvl w:val="1"/>
          <w:numId w:val="13"/>
        </w:numPr>
        <w:overflowPunct/>
        <w:autoSpaceDE/>
        <w:autoSpaceDN/>
        <w:adjustRightInd/>
        <w:spacing w:after="160"/>
        <w:jc w:val="both"/>
        <w:textAlignment w:val="center"/>
        <w:rPr>
          <w:rFonts w:ascii="Calibri" w:eastAsia="Times New Roman" w:hAnsi="Calibri" w:cs="Calibri"/>
          <w:sz w:val="22"/>
          <w:szCs w:val="22"/>
          <w:lang w:val="en-US"/>
        </w:rPr>
      </w:pPr>
      <m:oMath>
        <m:sSubSup>
          <m:sSubSupPr>
            <m:ctrlPr>
              <w:rPr>
                <w:rFonts w:ascii="Cambria Math" w:eastAsia="Times New Roman" w:hAnsi="Cambria Math" w:cs="Calibri"/>
                <w:sz w:val="22"/>
                <w:szCs w:val="22"/>
                <w:lang w:val="en-US"/>
              </w:rPr>
            </m:ctrlPr>
          </m:sSubSupPr>
          <m:e>
            <m:r>
              <m:rPr>
                <m:sty m:val="b"/>
              </m:rPr>
              <w:rPr>
                <w:rFonts w:ascii="Cambria Math" w:eastAsia="Times New Roman" w:hAnsi="Cambria Math" w:cs="Calibri"/>
                <w:sz w:val="22"/>
                <w:szCs w:val="22"/>
                <w:lang w:val="en-US"/>
              </w:rPr>
              <m:t>I</m:t>
            </m:r>
          </m:e>
          <m:sub>
            <m:r>
              <m:rPr>
                <m:sty m:val="bi"/>
              </m:rPr>
              <w:rPr>
                <w:rFonts w:ascii="Cambria Math" w:eastAsia="Times New Roman" w:hAnsi="Cambria Math" w:cs="Calibri"/>
                <w:sz w:val="22"/>
                <w:szCs w:val="22"/>
                <w:lang w:val="en-US"/>
              </w:rPr>
              <m:t>gNB</m:t>
            </m:r>
            <m:r>
              <m:rPr>
                <m:sty m:val="b"/>
              </m:rPr>
              <w:rPr>
                <w:rFonts w:ascii="Cambria Math" w:eastAsia="Times New Roman" w:hAnsi="Cambria Math" w:cs="Calibri"/>
                <w:sz w:val="22"/>
                <w:szCs w:val="22"/>
                <w:lang w:val="en-US"/>
              </w:rPr>
              <m:t>2</m:t>
            </m:r>
            <m:r>
              <m:rPr>
                <m:sty m:val="bi"/>
              </m:rPr>
              <w:rPr>
                <w:rFonts w:ascii="Cambria Math" w:eastAsia="Times New Roman" w:hAnsi="Cambria Math" w:cs="Calibri"/>
                <w:sz w:val="22"/>
                <w:szCs w:val="22"/>
                <w:lang w:val="en-US"/>
              </w:rPr>
              <m:t>gNB</m:t>
            </m:r>
          </m:sub>
          <m:sup>
            <m:d>
              <m:dPr>
                <m:ctrlPr>
                  <w:rPr>
                    <w:rFonts w:ascii="Cambria Math" w:eastAsia="Times New Roman" w:hAnsi="Cambria Math" w:cs="Calibri"/>
                    <w:sz w:val="22"/>
                    <w:szCs w:val="22"/>
                    <w:lang w:val="en-US"/>
                  </w:rPr>
                </m:ctrlPr>
              </m:dPr>
              <m:e>
                <m:r>
                  <m:rPr>
                    <m:sty m:val="b"/>
                  </m:rPr>
                  <w:rPr>
                    <w:rFonts w:ascii="Cambria Math" w:eastAsia="Times New Roman" w:hAnsi="Cambria Math" w:cs="Calibri"/>
                    <w:sz w:val="22"/>
                    <w:szCs w:val="22"/>
                    <w:lang w:val="en-US"/>
                  </w:rPr>
                  <m:t>i</m:t>
                </m:r>
                <m:r>
                  <m:rPr>
                    <m:sty m:val="p"/>
                  </m:rPr>
                  <w:rPr>
                    <w:rFonts w:ascii="Cambria Math" w:eastAsia="Times New Roman" w:hAnsi="Cambria Math" w:cs="Calibri"/>
                    <w:sz w:val="22"/>
                    <w:szCs w:val="22"/>
                    <w:lang w:val="en-US"/>
                  </w:rPr>
                  <m:t>,</m:t>
                </m:r>
                <m:r>
                  <m:rPr>
                    <m:sty m:val="b"/>
                  </m:rPr>
                  <w:rPr>
                    <w:rFonts w:ascii="Cambria Math" w:eastAsia="Times New Roman" w:hAnsi="Cambria Math" w:cs="Calibri"/>
                    <w:sz w:val="22"/>
                    <w:szCs w:val="22"/>
                    <w:lang w:val="en-US"/>
                  </w:rPr>
                  <m:t>j</m:t>
                </m:r>
              </m:e>
            </m:d>
          </m:sup>
        </m:sSubSup>
        <m:r>
          <m:rPr>
            <m:sty m:val="p"/>
          </m:rPr>
          <w:rPr>
            <w:rFonts w:ascii="Cambria Math" w:eastAsia="Times New Roman" w:hAnsi="Cambria Math" w:cs="Calibri"/>
            <w:sz w:val="22"/>
            <w:szCs w:val="22"/>
            <w:lang w:val="en-US"/>
          </w:rPr>
          <m:t> </m:t>
        </m:r>
      </m:oMath>
      <w:r w:rsidRPr="00C56A90">
        <w:rPr>
          <w:rFonts w:eastAsia="Times New Roman"/>
          <w:b/>
          <w:bCs/>
          <w:lang w:val="en-US"/>
        </w:rPr>
        <w:t xml:space="preserve"> is the blocker interference generated from gNB </w:t>
      </w:r>
      <w:r w:rsidRPr="00C56A90">
        <w:rPr>
          <w:rFonts w:eastAsia="Times New Roman"/>
          <w:b/>
          <w:bCs/>
          <w:i/>
          <w:iCs/>
          <w:lang w:val="en-US"/>
        </w:rPr>
        <w:t xml:space="preserve">i </w:t>
      </w:r>
      <w:r w:rsidRPr="00C56A90">
        <w:rPr>
          <w:rFonts w:eastAsia="Times New Roman"/>
          <w:b/>
          <w:bCs/>
          <w:lang w:val="en-US"/>
        </w:rPr>
        <w:t xml:space="preserve">to gNB </w:t>
      </w:r>
      <w:r w:rsidRPr="00C56A90">
        <w:rPr>
          <w:rFonts w:eastAsia="Times New Roman"/>
          <w:b/>
          <w:bCs/>
          <w:i/>
          <w:iCs/>
          <w:lang w:val="en-US"/>
        </w:rPr>
        <w:t>j</w:t>
      </w:r>
      <w:r w:rsidRPr="00C56A90">
        <w:rPr>
          <w:rFonts w:eastAsia="Times New Roman"/>
          <w:b/>
          <w:bCs/>
          <w:lang w:val="en-US"/>
        </w:rPr>
        <w:t xml:space="preserve">. </w:t>
      </w:r>
    </w:p>
    <w:p w14:paraId="1A2A9917" w14:textId="77777777" w:rsidR="00574601" w:rsidRPr="00C56A90" w:rsidRDefault="00574601" w:rsidP="00574601">
      <w:pPr>
        <w:numPr>
          <w:ilvl w:val="2"/>
          <w:numId w:val="13"/>
        </w:numPr>
        <w:overflowPunct/>
        <w:autoSpaceDE/>
        <w:autoSpaceDN/>
        <w:adjustRightInd/>
        <w:spacing w:after="160"/>
        <w:jc w:val="both"/>
        <w:textAlignment w:val="center"/>
        <w:rPr>
          <w:rFonts w:ascii="Calibri" w:eastAsia="Times New Roman" w:hAnsi="Calibri" w:cs="Calibri"/>
          <w:b/>
          <w:bCs/>
          <w:lang w:val="en-US"/>
        </w:rPr>
      </w:pPr>
      <w:r w:rsidRPr="00C56A90">
        <w:rPr>
          <w:rFonts w:eastAsia="Times New Roman"/>
          <w:b/>
          <w:bCs/>
          <w:lang w:val="en-US"/>
        </w:rPr>
        <w:t xml:space="preserve">Modeling of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gNB</m:t>
            </m:r>
            <m:r>
              <m:rPr>
                <m:sty m:val="b"/>
              </m:rPr>
              <w:rPr>
                <w:rFonts w:ascii="Cambria Math" w:eastAsia="Times New Roman" w:hAnsi="Cambria Math" w:cs="Calibri"/>
                <w:lang w:val="en-US"/>
              </w:rPr>
              <m:t>2</m:t>
            </m:r>
            <m:r>
              <m:rPr>
                <m:sty m:val="bi"/>
              </m:rPr>
              <w:rPr>
                <w:rFonts w:ascii="Cambria Math" w:eastAsia="Times New Roman" w:hAnsi="Cambria Math" w:cs="Calibri"/>
                <w:lang w:val="en-US"/>
              </w:rPr>
              <m:t>gNB</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i,j</m:t>
                </m:r>
              </m:e>
            </m:d>
          </m:sup>
        </m:sSubSup>
      </m:oMath>
      <w:r w:rsidRPr="00C56A90">
        <w:rPr>
          <w:rFonts w:eastAsia="Times New Roman"/>
          <w:b/>
          <w:bCs/>
          <w:lang w:val="en-US"/>
        </w:rPr>
        <w:t xml:space="preserve"> for each inter-site gNB-pair can be done </w:t>
      </w:r>
      <w:r>
        <w:rPr>
          <w:rFonts w:eastAsia="Times New Roman"/>
          <w:b/>
          <w:bCs/>
          <w:lang w:val="en-US"/>
        </w:rPr>
        <w:t>as</w:t>
      </w:r>
      <w:r w:rsidRPr="00C56A90">
        <w:rPr>
          <w:rFonts w:ascii="Cambria Math" w:eastAsia="Times New Roman" w:hAnsi="Cambria Math" w:cs="Calibri"/>
          <w:b/>
          <w:bCs/>
          <w:lang w:val="en-US"/>
        </w:rPr>
        <w:t xml:space="preserve">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gNB</m:t>
            </m:r>
            <m:r>
              <m:rPr>
                <m:sty m:val="b"/>
              </m:rPr>
              <w:rPr>
                <w:rFonts w:ascii="Cambria Math" w:eastAsia="Times New Roman" w:hAnsi="Cambria Math" w:cs="Calibri"/>
                <w:lang w:val="en-US"/>
              </w:rPr>
              <m:t>2</m:t>
            </m:r>
            <m:r>
              <m:rPr>
                <m:sty m:val="bi"/>
              </m:rPr>
              <w:rPr>
                <w:rFonts w:ascii="Cambria Math" w:eastAsia="Times New Roman" w:hAnsi="Cambria Math" w:cs="Calibri"/>
                <w:lang w:val="en-US"/>
              </w:rPr>
              <m:t>gNB</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i,j</m:t>
                </m:r>
              </m:e>
            </m:d>
          </m:sup>
        </m:sSubSup>
        <m:r>
          <m:rPr>
            <m:sty m:val="bi"/>
          </m:rPr>
          <w:rPr>
            <w:rFonts w:ascii="Cambria Math" w:eastAsia="Times New Roman" w:hAnsi="Cambria Math" w:cs="Calibri"/>
            <w:lang w:val="en-US"/>
          </w:rPr>
          <m:t>=</m:t>
        </m:r>
        <m:f>
          <m:fPr>
            <m:ctrlPr>
              <w:rPr>
                <w:rFonts w:ascii="Cambria Math" w:eastAsia="Times New Roman" w:hAnsi="Cambria Math" w:cs="Calibri"/>
                <w:b/>
                <w:bCs/>
                <w:lang w:val="en-US"/>
              </w:rPr>
            </m:ctrlPr>
          </m:fPr>
          <m:num>
            <m:r>
              <m:rPr>
                <m:sty m:val="b"/>
              </m:rPr>
              <w:rPr>
                <w:rFonts w:ascii="Cambria Math" w:eastAsia="Times New Roman" w:hAnsi="Cambria Math" w:cs="Calibri"/>
                <w:lang w:val=""/>
              </w:rPr>
              <m:t>1</m:t>
            </m:r>
          </m:num>
          <m:den>
            <m:sSub>
              <m:sSubPr>
                <m:ctrlPr>
                  <w:rPr>
                    <w:rFonts w:ascii="Cambria Math" w:eastAsia="Times New Roman" w:hAnsi="Cambria Math" w:cs="Calibri"/>
                    <w:b/>
                    <w:bCs/>
                    <w:lang w:val="en-US"/>
                  </w:rPr>
                </m:ctrlPr>
              </m:sSubPr>
              <m:e>
                <m:r>
                  <m:rPr>
                    <m:sty m:val="b"/>
                  </m:rPr>
                  <w:rPr>
                    <w:rFonts w:ascii="Cambria Math" w:eastAsia="Times New Roman" w:hAnsi="Cambria Math" w:cs="Calibri"/>
                    <w:lang w:val=""/>
                  </w:rPr>
                  <m:t>N</m:t>
                </m:r>
              </m:e>
              <m:sub>
                <m:r>
                  <m:rPr>
                    <m:sty m:val="b"/>
                  </m:rPr>
                  <w:rPr>
                    <w:rFonts w:ascii="Cambria Math" w:eastAsia="Times New Roman" w:hAnsi="Cambria Math" w:cs="Calibri"/>
                    <w:lang w:val=""/>
                  </w:rPr>
                  <m:t>R</m:t>
                </m:r>
              </m:sub>
            </m:sSub>
          </m:den>
        </m:f>
        <m:r>
          <m:rPr>
            <m:sty m:val="b"/>
          </m:rPr>
          <w:rPr>
            <w:rFonts w:ascii="Cambria Math" w:eastAsia="Times New Roman" w:hAnsi="Cambria Math" w:cs="Calibri"/>
            <w:lang w:val=""/>
          </w:rPr>
          <m:t>*</m:t>
        </m:r>
        <m:nary>
          <m:naryPr>
            <m:chr m:val="∑"/>
            <m:limLoc m:val="undOvr"/>
            <m:supHide m:val="1"/>
            <m:ctrlPr>
              <w:rPr>
                <w:rFonts w:ascii="Cambria Math" w:eastAsia="Times New Roman" w:hAnsi="Cambria Math" w:cs="Calibri"/>
                <w:b/>
                <w:bCs/>
                <w:lang w:val="en-US"/>
              </w:rPr>
            </m:ctrlPr>
          </m:naryPr>
          <m:sub>
            <m:r>
              <m:rPr>
                <m:sty m:val="b"/>
              </m:rPr>
              <w:rPr>
                <w:rFonts w:ascii="Cambria Math" w:eastAsia="Times New Roman" w:hAnsi="Cambria Math" w:cs="Calibri"/>
                <w:lang w:val=""/>
              </w:rPr>
              <m:t>m∈Used DL RBs</m:t>
            </m:r>
          </m:sub>
          <m:sup/>
          <m:e>
            <m:d>
              <m:dPr>
                <m:ctrlPr>
                  <w:rPr>
                    <w:rFonts w:ascii="Cambria Math" w:eastAsia="Times New Roman" w:hAnsi="Cambria Math" w:cs="Calibri"/>
                    <w:b/>
                    <w:bCs/>
                    <w:lang w:val="en-US"/>
                  </w:rPr>
                </m:ctrlPr>
              </m:dPr>
              <m:e>
                <m:sSup>
                  <m:sSupPr>
                    <m:ctrlPr>
                      <w:rPr>
                        <w:rFonts w:ascii="Cambria Math" w:eastAsia="Times New Roman" w:hAnsi="Cambria Math" w:cs="Calibri"/>
                        <w:b/>
                        <w:bCs/>
                        <w:lang w:val="en-US"/>
                      </w:rPr>
                    </m:ctrlPr>
                  </m:sSupPr>
                  <m:e>
                    <m:d>
                      <m:dPr>
                        <m:begChr m:val="|"/>
                        <m:endChr m:val="|"/>
                        <m:ctrlPr>
                          <w:rPr>
                            <w:rFonts w:ascii="Cambria Math" w:eastAsia="Times New Roman" w:hAnsi="Cambria Math" w:cs="Calibri"/>
                            <w:b/>
                            <w:bCs/>
                            <w:lang w:val="en-US"/>
                          </w:rPr>
                        </m:ctrlPr>
                      </m:dPr>
                      <m:e>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
                              </w:rPr>
                              <m:t>H</m:t>
                            </m:r>
                          </m:e>
                          <m:sub>
                            <m:r>
                              <m:rPr>
                                <m:sty m:val="b"/>
                              </m:rPr>
                              <w:rPr>
                                <w:rFonts w:ascii="Cambria Math" w:eastAsia="Times New Roman" w:hAnsi="Cambria Math" w:cs="Calibri"/>
                                <w:lang w:val=""/>
                              </w:rPr>
                              <m:t>CLI</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
                                  </w:rPr>
                                  <m:t>m</m:t>
                                </m:r>
                              </m:e>
                            </m:d>
                          </m:sup>
                        </m:sSubSup>
                        <m:sSup>
                          <m:sSupPr>
                            <m:ctrlPr>
                              <w:rPr>
                                <w:rFonts w:ascii="Cambria Math" w:eastAsia="Times New Roman" w:hAnsi="Cambria Math" w:cs="Calibri"/>
                                <w:b/>
                                <w:bCs/>
                                <w:lang w:val="en-US"/>
                              </w:rPr>
                            </m:ctrlPr>
                          </m:sSupPr>
                          <m:e>
                            <m:r>
                              <m:rPr>
                                <m:sty m:val="b"/>
                              </m:rPr>
                              <w:rPr>
                                <w:rFonts w:ascii="Cambria Math" w:eastAsia="Times New Roman" w:hAnsi="Cambria Math" w:cs="Calibri"/>
                                <w:lang w:val=""/>
                              </w:rPr>
                              <m:t>W</m:t>
                            </m:r>
                          </m:e>
                          <m:sup>
                            <m:d>
                              <m:dPr>
                                <m:ctrlPr>
                                  <w:rPr>
                                    <w:rFonts w:ascii="Cambria Math" w:eastAsia="Times New Roman" w:hAnsi="Cambria Math" w:cs="Calibri"/>
                                    <w:b/>
                                    <w:bCs/>
                                    <w:lang w:val="en-US"/>
                                  </w:rPr>
                                </m:ctrlPr>
                              </m:dPr>
                              <m:e>
                                <m:r>
                                  <m:rPr>
                                    <m:sty m:val="b"/>
                                  </m:rPr>
                                  <w:rPr>
                                    <w:rFonts w:ascii="Cambria Math" w:eastAsia="Times New Roman" w:hAnsi="Cambria Math" w:cs="Calibri"/>
                                    <w:lang w:val=""/>
                                  </w:rPr>
                                  <m:t>m</m:t>
                                </m:r>
                              </m:e>
                            </m:d>
                          </m:sup>
                        </m:sSup>
                        <m:sSup>
                          <m:sSupPr>
                            <m:ctrlPr>
                              <w:rPr>
                                <w:rFonts w:ascii="Cambria Math" w:eastAsia="Times New Roman" w:hAnsi="Cambria Math" w:cs="Calibri"/>
                                <w:b/>
                                <w:bCs/>
                                <w:lang w:val="en-US"/>
                              </w:rPr>
                            </m:ctrlPr>
                          </m:sSupPr>
                          <m:e>
                            <m:r>
                              <m:rPr>
                                <m:sty m:val="b"/>
                              </m:rPr>
                              <w:rPr>
                                <w:rFonts w:ascii="Cambria Math" w:eastAsia="Times New Roman" w:hAnsi="Cambria Math" w:cs="Calibri"/>
                                <w:lang w:val=""/>
                              </w:rPr>
                              <m:t>s</m:t>
                            </m:r>
                          </m:e>
                          <m:sup>
                            <m:d>
                              <m:dPr>
                                <m:ctrlPr>
                                  <w:rPr>
                                    <w:rFonts w:ascii="Cambria Math" w:eastAsia="Times New Roman" w:hAnsi="Cambria Math" w:cs="Calibri"/>
                                    <w:b/>
                                    <w:bCs/>
                                    <w:lang w:val="en-US"/>
                                  </w:rPr>
                                </m:ctrlPr>
                              </m:dPr>
                              <m:e>
                                <m:r>
                                  <m:rPr>
                                    <m:sty m:val="b"/>
                                  </m:rPr>
                                  <w:rPr>
                                    <w:rFonts w:ascii="Cambria Math" w:eastAsia="Times New Roman" w:hAnsi="Cambria Math" w:cs="Calibri"/>
                                    <w:lang w:val=""/>
                                  </w:rPr>
                                  <m:t>m</m:t>
                                </m:r>
                              </m:e>
                            </m:d>
                          </m:sup>
                        </m:sSup>
                      </m:e>
                    </m:d>
                  </m:e>
                  <m:sup>
                    <m:r>
                      <m:rPr>
                        <m:sty m:val="b"/>
                      </m:rPr>
                      <w:rPr>
                        <w:rFonts w:ascii="Cambria Math" w:eastAsia="Times New Roman" w:hAnsi="Cambria Math" w:cs="Calibri"/>
                        <w:lang w:val=""/>
                      </w:rPr>
                      <m:t>2</m:t>
                    </m:r>
                  </m:sup>
                </m:sSup>
              </m:e>
            </m:d>
          </m:e>
        </m:nary>
      </m:oMath>
      <w:r w:rsidRPr="00C56A90">
        <w:rPr>
          <w:rFonts w:ascii="Cambria Math" w:eastAsia="Times New Roman" w:hAnsi="Cambria Math" w:cs="Calibri"/>
          <w:b/>
          <w:bCs/>
          <w:lang w:val="en-US"/>
        </w:rPr>
        <w:t xml:space="preserve"> </w:t>
      </w:r>
      <w:r w:rsidRPr="00C56A90">
        <w:rPr>
          <w:rFonts w:eastAsia="Times New Roman"/>
          <w:b/>
          <w:bCs/>
          <w:lang w:val="en-US"/>
        </w:rPr>
        <w:t xml:space="preserve">with </w:t>
      </w:r>
      <m:oMath>
        <m:sSup>
          <m:sSupPr>
            <m:ctrlPr>
              <w:rPr>
                <w:rFonts w:ascii="Cambria Math" w:eastAsia="Times New Roman" w:hAnsi="Cambria Math"/>
                <w:b/>
                <w:bCs/>
                <w:lang w:val="en-US"/>
              </w:rPr>
            </m:ctrlPr>
          </m:sSupPr>
          <m:e>
            <m:r>
              <m:rPr>
                <m:sty m:val="b"/>
              </m:rPr>
              <w:rPr>
                <w:rFonts w:ascii="Cambria Math" w:eastAsia="Times New Roman" w:hAnsi="Cambria Math"/>
                <w:lang w:val="en-US"/>
              </w:rPr>
              <m:t>W</m:t>
            </m:r>
          </m:e>
          <m:sup>
            <m:d>
              <m:dPr>
                <m:ctrlPr>
                  <w:rPr>
                    <w:rFonts w:ascii="Cambria Math" w:eastAsia="Times New Roman" w:hAnsi="Cambria Math"/>
                    <w:b/>
                    <w:bCs/>
                    <w:lang w:val="en-US"/>
                  </w:rPr>
                </m:ctrlPr>
              </m:dPr>
              <m:e>
                <m:r>
                  <m:rPr>
                    <m:sty m:val="b"/>
                  </m:rPr>
                  <w:rPr>
                    <w:rFonts w:ascii="Cambria Math" w:eastAsia="Times New Roman" w:hAnsi="Cambria Math"/>
                    <w:lang w:val="en-US"/>
                  </w:rPr>
                  <m:t>m</m:t>
                </m:r>
              </m:e>
            </m:d>
          </m:sup>
        </m:sSup>
      </m:oMath>
      <w:r w:rsidRPr="00C56A90">
        <w:rPr>
          <w:rFonts w:eastAsia="Times New Roman"/>
          <w:b/>
          <w:bCs/>
          <w:lang w:val="en-US"/>
        </w:rPr>
        <w:t xml:space="preserve"> and </w:t>
      </w:r>
      <m:oMath>
        <m:sSup>
          <m:sSupPr>
            <m:ctrlPr>
              <w:rPr>
                <w:rFonts w:ascii="Cambria Math" w:eastAsia="Times New Roman" w:hAnsi="Cambria Math"/>
                <w:b/>
                <w:bCs/>
                <w:lang w:val="en-US"/>
              </w:rPr>
            </m:ctrlPr>
          </m:sSupPr>
          <m:e>
            <m:r>
              <m:rPr>
                <m:sty m:val="b"/>
              </m:rPr>
              <w:rPr>
                <w:rFonts w:ascii="Cambria Math" w:eastAsia="Times New Roman" w:hAnsi="Cambria Math"/>
                <w:lang w:val="en-US"/>
              </w:rPr>
              <m:t>s</m:t>
            </m:r>
          </m:e>
          <m:sup>
            <m:d>
              <m:dPr>
                <m:ctrlPr>
                  <w:rPr>
                    <w:rFonts w:ascii="Cambria Math" w:eastAsia="Times New Roman" w:hAnsi="Cambria Math"/>
                    <w:b/>
                    <w:bCs/>
                    <w:lang w:val="en-US"/>
                  </w:rPr>
                </m:ctrlPr>
              </m:dPr>
              <m:e>
                <m:r>
                  <m:rPr>
                    <m:sty m:val="b"/>
                  </m:rPr>
                  <w:rPr>
                    <w:rFonts w:ascii="Cambria Math" w:eastAsia="Times New Roman" w:hAnsi="Cambria Math"/>
                    <w:lang w:val="en-US"/>
                  </w:rPr>
                  <m:t>m</m:t>
                </m:r>
              </m:e>
            </m:d>
          </m:sup>
        </m:sSup>
      </m:oMath>
      <w:r w:rsidRPr="00C56A90">
        <w:rPr>
          <w:rFonts w:eastAsia="Times New Roman"/>
          <w:b/>
          <w:bCs/>
          <w:lang w:val="en-US"/>
        </w:rPr>
        <w:t xml:space="preserve"> denoting the precoder and transmitted symbol at the aggressor</w:t>
      </w:r>
      <w:r w:rsidRPr="00C56A90">
        <w:rPr>
          <w:rFonts w:ascii="Cambria Math" w:eastAsia="Times New Roman" w:hAnsi="Cambria Math" w:cs="Calibri"/>
          <w:b/>
          <w:bCs/>
          <w:lang w:val="en-US"/>
        </w:rPr>
        <w:t xml:space="preserve"> </w:t>
      </w:r>
      <w:r w:rsidRPr="00C56A90">
        <w:rPr>
          <w:rFonts w:eastAsia="Times New Roman"/>
          <w:b/>
          <w:bCs/>
          <w:lang w:val="en-US"/>
        </w:rPr>
        <w:t xml:space="preserve">gNB </w:t>
      </w:r>
      <w:r w:rsidRPr="00C56A90">
        <w:rPr>
          <w:rFonts w:eastAsia="Times New Roman"/>
          <w:b/>
          <w:bCs/>
          <w:i/>
          <w:iCs/>
          <w:lang w:val="en-US"/>
        </w:rPr>
        <w:t xml:space="preserve">i, </w:t>
      </w:r>
      <w:r w:rsidRPr="00C56A90">
        <w:rPr>
          <w:rFonts w:eastAsia="Times New Roman"/>
          <w:b/>
          <w:bCs/>
          <w:lang w:val="en-US"/>
        </w:rPr>
        <w:t xml:space="preserve">and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
              </w:rPr>
              <m:t>H</m:t>
            </m:r>
          </m:e>
          <m:sub>
            <m:r>
              <m:rPr>
                <m:sty m:val="b"/>
              </m:rPr>
              <w:rPr>
                <w:rFonts w:ascii="Cambria Math" w:eastAsia="Times New Roman" w:hAnsi="Cambria Math" w:cs="Calibri"/>
                <w:lang w:val=""/>
              </w:rPr>
              <m:t>CLI</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
                  </w:rPr>
                  <m:t>m</m:t>
                </m:r>
              </m:e>
            </m:d>
          </m:sup>
        </m:sSubSup>
      </m:oMath>
      <w:r w:rsidRPr="00C56A90">
        <w:rPr>
          <w:rFonts w:eastAsia="Times New Roman"/>
          <w:b/>
          <w:bCs/>
          <w:lang w:val="en-US"/>
        </w:rPr>
        <w:t xml:space="preserve"> denoting the channel between gNB </w:t>
      </w:r>
      <w:r w:rsidRPr="00C56A90">
        <w:rPr>
          <w:rFonts w:eastAsia="Times New Roman"/>
          <w:b/>
          <w:bCs/>
          <w:i/>
          <w:iCs/>
          <w:lang w:val="en-US"/>
        </w:rPr>
        <w:t xml:space="preserve">i </w:t>
      </w:r>
      <w:r w:rsidRPr="00C56A90">
        <w:rPr>
          <w:rFonts w:eastAsia="Times New Roman"/>
          <w:b/>
          <w:bCs/>
          <w:lang w:val="en-US"/>
        </w:rPr>
        <w:t xml:space="preserve">and gNB </w:t>
      </w:r>
      <w:r w:rsidRPr="00C56A90">
        <w:rPr>
          <w:rFonts w:eastAsia="Times New Roman"/>
          <w:b/>
          <w:bCs/>
          <w:i/>
          <w:iCs/>
          <w:lang w:val="en-US"/>
        </w:rPr>
        <w:t>j.</w:t>
      </w:r>
    </w:p>
    <w:p w14:paraId="6F3FD86D" w14:textId="77777777" w:rsidR="00574601" w:rsidRPr="00C56A90" w:rsidRDefault="00574601" w:rsidP="00574601">
      <w:pPr>
        <w:numPr>
          <w:ilvl w:val="2"/>
          <w:numId w:val="13"/>
        </w:numPr>
        <w:overflowPunct/>
        <w:autoSpaceDE/>
        <w:autoSpaceDN/>
        <w:adjustRightInd/>
        <w:spacing w:after="160"/>
        <w:jc w:val="both"/>
        <w:textAlignment w:val="center"/>
        <w:rPr>
          <w:rFonts w:ascii="Calibri" w:eastAsia="Times New Roman" w:hAnsi="Calibri" w:cs="Calibri"/>
          <w:b/>
          <w:bCs/>
          <w:lang w:val="en-US"/>
        </w:rPr>
      </w:pPr>
      <w:r w:rsidRPr="00C56A90">
        <w:rPr>
          <w:rFonts w:eastAsia="Times New Roman"/>
          <w:b/>
          <w:bCs/>
          <w:lang w:val="en-US"/>
        </w:rPr>
        <w:t xml:space="preserve">Modeling of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gNB</m:t>
            </m:r>
            <m:r>
              <m:rPr>
                <m:sty m:val="b"/>
              </m:rPr>
              <w:rPr>
                <w:rFonts w:ascii="Cambria Math" w:eastAsia="Times New Roman" w:hAnsi="Cambria Math" w:cs="Calibri"/>
                <w:lang w:val="en-US"/>
              </w:rPr>
              <m:t>2</m:t>
            </m:r>
            <m:r>
              <m:rPr>
                <m:sty m:val="bi"/>
              </m:rPr>
              <w:rPr>
                <w:rFonts w:ascii="Cambria Math" w:eastAsia="Times New Roman" w:hAnsi="Cambria Math" w:cs="Calibri"/>
                <w:lang w:val="en-US"/>
              </w:rPr>
              <m:t>gNB</m:t>
            </m:r>
          </m:sub>
          <m:sup>
            <m:d>
              <m:dPr>
                <m:ctrlPr>
                  <w:rPr>
                    <w:rFonts w:ascii="Cambria Math" w:eastAsia="Times New Roman" w:hAnsi="Cambria Math" w:cs="Calibri"/>
                    <w:b/>
                    <w:bCs/>
                    <w:lang w:val="en-US"/>
                  </w:rPr>
                </m:ctrlPr>
              </m:dPr>
              <m:e>
                <m:r>
                  <m:rPr>
                    <m:sty m:val="b"/>
                  </m:rPr>
                  <w:rPr>
                    <w:rFonts w:ascii="Cambria Math" w:eastAsia="Times New Roman" w:hAnsi="Cambria Math" w:cs="Calibri"/>
                    <w:lang w:val="en-US"/>
                  </w:rPr>
                  <m:t>i,j</m:t>
                </m:r>
              </m:e>
            </m:d>
          </m:sup>
        </m:sSubSup>
      </m:oMath>
      <w:r w:rsidRPr="00C56A90">
        <w:rPr>
          <w:rFonts w:eastAsia="Times New Roman"/>
          <w:b/>
          <w:bCs/>
          <w:lang w:val="en-US"/>
        </w:rPr>
        <w:t xml:space="preserve"> for co-site gNB-pairs can be done in a similar manner as for self-interference, i.e. as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P</m:t>
            </m:r>
          </m:e>
          <m:sub>
            <m:r>
              <m:rPr>
                <m:sty m:val="b"/>
              </m:rPr>
              <w:rPr>
                <w:rFonts w:ascii="Cambria Math" w:eastAsia="Times New Roman" w:hAnsi="Cambria Math" w:cs="Calibri"/>
                <w:lang w:val="en-US"/>
              </w:rPr>
              <m:t>tx</m:t>
            </m:r>
          </m:sub>
          <m:sup>
            <m:r>
              <m:rPr>
                <m:sty m:val="b"/>
              </m:rPr>
              <w:rPr>
                <w:rFonts w:ascii="Cambria Math" w:eastAsia="Times New Roman" w:hAnsi="Cambria Math" w:cs="Calibri"/>
                <w:lang w:val="en-US"/>
              </w:rPr>
              <m:t>max</m:t>
            </m:r>
          </m:sup>
        </m:sSubSup>
        <m:r>
          <m:rPr>
            <m:sty m:val="b"/>
          </m:rPr>
          <w:rPr>
            <w:rFonts w:ascii="Cambria Math" w:eastAsia="Times New Roman" w:hAnsi="Cambria Math" w:cs="Calibri"/>
            <w:lang w:val="en-US"/>
          </w:rPr>
          <m:t>/</m:t>
        </m:r>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α</m:t>
            </m:r>
          </m:e>
          <m:sub>
            <m:r>
              <m:rPr>
                <m:sty m:val="b"/>
              </m:rPr>
              <w:rPr>
                <w:rFonts w:ascii="Cambria Math" w:eastAsia="Times New Roman" w:hAnsi="Cambria Math" w:cs="Calibri"/>
                <w:lang w:val="en-US"/>
              </w:rPr>
              <m:t>inter-sector before LNA</m:t>
            </m:r>
          </m:sub>
          <m:sup/>
        </m:sSubSup>
      </m:oMath>
      <w:r w:rsidRPr="00C56A90">
        <w:rPr>
          <w:rFonts w:eastAsia="Times New Roman"/>
          <w:b/>
          <w:bCs/>
          <w:lang w:val="en-US"/>
        </w:rPr>
        <w:t xml:space="preserve">, with </w:t>
      </w: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α</m:t>
            </m:r>
          </m:e>
          <m:sub>
            <m:r>
              <m:rPr>
                <m:sty m:val="b"/>
              </m:rPr>
              <w:rPr>
                <w:rFonts w:ascii="Cambria Math" w:eastAsia="Times New Roman" w:hAnsi="Cambria Math" w:cs="Calibri"/>
                <w:lang w:val="en-US"/>
              </w:rPr>
              <m:t>inter-sector before LNA</m:t>
            </m:r>
          </m:sub>
          <m:sup/>
        </m:sSubSup>
      </m:oMath>
      <w:r w:rsidRPr="00C56A90">
        <w:rPr>
          <w:rFonts w:eastAsia="Times New Roman"/>
          <w:b/>
          <w:bCs/>
          <w:lang w:val="en-US"/>
        </w:rPr>
        <w:t xml:space="preserve"> accounting for </w:t>
      </w:r>
      <w:r w:rsidRPr="00C56A90">
        <w:rPr>
          <w:rFonts w:eastAsia="Times New Roman"/>
          <w:b/>
          <w:bCs/>
        </w:rPr>
        <w:t xml:space="preserve">analogue suppression mechanisms e.g. inter-sector isolation and potentially inter-sector beam nulling if applicable. </w:t>
      </w:r>
    </w:p>
    <w:p w14:paraId="7F5EBBF7" w14:textId="77777777" w:rsidR="00574601" w:rsidRPr="00C56A90" w:rsidRDefault="00574601" w:rsidP="00574601">
      <w:pPr>
        <w:numPr>
          <w:ilvl w:val="1"/>
          <w:numId w:val="13"/>
        </w:numPr>
        <w:overflowPunct/>
        <w:autoSpaceDE/>
        <w:autoSpaceDN/>
        <w:adjustRightInd/>
        <w:spacing w:after="160"/>
        <w:jc w:val="both"/>
        <w:textAlignment w:val="center"/>
        <w:rPr>
          <w:rFonts w:ascii="Calibri" w:eastAsia="Times New Roman" w:hAnsi="Calibri" w:cs="Calibri"/>
          <w:b/>
          <w:bCs/>
          <w:lang w:val="en-US"/>
        </w:rPr>
      </w:pPr>
      <m:oMath>
        <m:sSubSup>
          <m:sSubSupPr>
            <m:ctrlPr>
              <w:rPr>
                <w:rFonts w:ascii="Cambria Math" w:eastAsia="Times New Roman" w:hAnsi="Cambria Math" w:cs="Calibri"/>
                <w:b/>
                <w:bCs/>
                <w:lang w:val="en-US"/>
              </w:rPr>
            </m:ctrlPr>
          </m:sSubSupPr>
          <m:e>
            <m:r>
              <m:rPr>
                <m:sty m:val="b"/>
              </m:rPr>
              <w:rPr>
                <w:rFonts w:ascii="Cambria Math" w:eastAsia="Times New Roman" w:hAnsi="Cambria Math" w:cs="Calibri"/>
                <w:lang w:val="en-US"/>
              </w:rPr>
              <m:t>I</m:t>
            </m:r>
          </m:e>
          <m:sub>
            <m:r>
              <m:rPr>
                <m:sty m:val="bi"/>
              </m:rPr>
              <w:rPr>
                <w:rFonts w:ascii="Cambria Math" w:eastAsia="Times New Roman" w:hAnsi="Cambria Math" w:cs="Calibri"/>
                <w:lang w:val="en-US"/>
              </w:rPr>
              <m:t>UE</m:t>
            </m:r>
            <m:r>
              <m:rPr>
                <m:sty m:val="b"/>
              </m:rPr>
              <w:rPr>
                <w:rFonts w:ascii="Cambria Math" w:eastAsia="Times New Roman" w:hAnsi="Cambria Math" w:cs="Calibri"/>
                <w:lang w:val="en-US"/>
              </w:rPr>
              <m:t>2</m:t>
            </m:r>
            <m:r>
              <m:rPr>
                <m:sty m:val="bi"/>
              </m:rPr>
              <w:rPr>
                <w:rFonts w:ascii="Cambria Math" w:eastAsia="Times New Roman" w:hAnsi="Cambria Math" w:cs="Calibri"/>
                <w:lang w:val="en-US"/>
              </w:rPr>
              <m:t>gNB</m:t>
            </m:r>
          </m:sub>
          <m:sup>
            <m:d>
              <m:dPr>
                <m:ctrlPr>
                  <w:rPr>
                    <w:rFonts w:ascii="Cambria Math" w:eastAsia="Times New Roman" w:hAnsi="Cambria Math" w:cs="Calibri"/>
                    <w:b/>
                    <w:bCs/>
                    <w:lang w:val="en-US"/>
                  </w:rPr>
                </m:ctrlPr>
              </m:dPr>
              <m:e>
                <m:r>
                  <m:rPr>
                    <m:sty m:val="bi"/>
                  </m:rPr>
                  <w:rPr>
                    <w:rFonts w:ascii="Cambria Math" w:eastAsia="Times New Roman" w:hAnsi="Cambria Math" w:cs="Calibri"/>
                    <w:lang w:val="en-US"/>
                  </w:rPr>
                  <m:t>k</m:t>
                </m:r>
                <m:r>
                  <m:rPr>
                    <m:sty m:val="b"/>
                  </m:rPr>
                  <w:rPr>
                    <w:rFonts w:ascii="Cambria Math" w:eastAsia="Times New Roman" w:hAnsi="Cambria Math" w:cs="Calibri"/>
                    <w:lang w:val="en-US"/>
                  </w:rPr>
                  <m:t>,j</m:t>
                </m:r>
              </m:e>
            </m:d>
          </m:sup>
        </m:sSubSup>
      </m:oMath>
      <w:r w:rsidRPr="00C56A90">
        <w:rPr>
          <w:rFonts w:eastAsia="Times New Roman"/>
          <w:b/>
          <w:bCs/>
          <w:lang w:val="en-US"/>
        </w:rPr>
        <w:t xml:space="preserve"> is the received power </w:t>
      </w:r>
      <w:r>
        <w:rPr>
          <w:rFonts w:eastAsia="Times New Roman"/>
          <w:b/>
          <w:bCs/>
          <w:lang w:val="en-US"/>
        </w:rPr>
        <w:t xml:space="preserve">from </w:t>
      </w:r>
      <w:r w:rsidRPr="00C56A90">
        <w:rPr>
          <w:rFonts w:eastAsia="Times New Roman"/>
          <w:b/>
          <w:bCs/>
          <w:lang w:val="en-US"/>
        </w:rPr>
        <w:t xml:space="preserve">the </w:t>
      </w:r>
      <w:r w:rsidRPr="00C56A90">
        <w:rPr>
          <w:rFonts w:eastAsia="Times New Roman"/>
          <w:b/>
          <w:bCs/>
          <w:i/>
          <w:iCs/>
          <w:lang w:val="en-US"/>
        </w:rPr>
        <w:t>k</w:t>
      </w:r>
      <w:r w:rsidRPr="00C56A90">
        <w:rPr>
          <w:rFonts w:eastAsia="Times New Roman"/>
          <w:b/>
          <w:bCs/>
          <w:lang w:val="en-US"/>
        </w:rPr>
        <w:t xml:space="preserve">-th UE UL transmission at gNB </w:t>
      </w:r>
      <w:r w:rsidRPr="00C56A90">
        <w:rPr>
          <w:rFonts w:eastAsia="Times New Roman"/>
          <w:b/>
          <w:bCs/>
          <w:i/>
          <w:iCs/>
          <w:lang w:val="en-US"/>
        </w:rPr>
        <w:t>j</w:t>
      </w:r>
      <w:r w:rsidRPr="00C56A90">
        <w:rPr>
          <w:rFonts w:eastAsia="Times New Roman"/>
          <w:b/>
          <w:bCs/>
          <w:lang w:val="en-US"/>
        </w:rPr>
        <w:t xml:space="preserve">. </w:t>
      </w:r>
      <m:oMath>
        <m:nary>
          <m:naryPr>
            <m:chr m:val="∑"/>
            <m:limLoc m:val="undOvr"/>
            <m:supHide m:val="1"/>
            <m:ctrlPr>
              <w:rPr>
                <w:rFonts w:ascii="Cambria Math" w:eastAsia="Times New Roman" w:hAnsi="Cambria Math" w:cs="Calibri"/>
                <w:b/>
                <w:bCs/>
                <w:lang w:val=""/>
              </w:rPr>
            </m:ctrlPr>
          </m:naryPr>
          <m:sub>
            <m:eqArr>
              <m:eqArrPr>
                <m:ctrlPr>
                  <w:rPr>
                    <w:rFonts w:ascii="Cambria Math" w:eastAsia="Times New Roman" w:hAnsi="Cambria Math" w:cs="Calibri"/>
                    <w:b/>
                    <w:bCs/>
                    <w:lang w:val=""/>
                  </w:rPr>
                </m:ctrlPr>
              </m:eqArrPr>
              <m:e>
                <m:r>
                  <m:rPr>
                    <m:sty m:val="bi"/>
                  </m:rPr>
                  <w:rPr>
                    <w:rFonts w:ascii="Cambria Math" w:eastAsia="Times New Roman" w:hAnsi="Cambria Math" w:cs="Calibri"/>
                    <w:lang w:val=""/>
                  </w:rPr>
                  <m:t>k</m:t>
                </m:r>
              </m:e>
              <m:e>
                <m:r>
                  <m:rPr>
                    <m:sty m:val="bi"/>
                  </m:rPr>
                  <w:rPr>
                    <w:rFonts w:ascii="Cambria Math" w:eastAsia="Times New Roman" w:hAnsi="Cambria Math" w:cs="Calibri"/>
                    <w:lang w:val=""/>
                  </w:rPr>
                  <m:t>k</m:t>
                </m:r>
                <m:r>
                  <m:rPr>
                    <m:sty m:val="b"/>
                  </m:rPr>
                  <w:rPr>
                    <w:rFonts w:ascii="Cambria Math" w:eastAsia="Times New Roman" w:hAnsi="Cambria Math" w:cs="Calibri"/>
                    <w:lang w:val=""/>
                  </w:rPr>
                  <m:t>∈</m:t>
                </m:r>
                <m:r>
                  <m:rPr>
                    <m:sty m:val="bi"/>
                  </m:rPr>
                  <w:rPr>
                    <w:rFonts w:ascii="Cambria Math" w:eastAsia="Times New Roman" w:hAnsi="Cambria Math" w:cs="Calibri"/>
                    <w:lang w:val=""/>
                  </w:rPr>
                  <m:t>All</m:t>
                </m:r>
                <m:r>
                  <m:rPr>
                    <m:sty m:val="b"/>
                  </m:rPr>
                  <w:rPr>
                    <w:rFonts w:ascii="Cambria Math" w:eastAsia="Times New Roman" w:hAnsi="Cambria Math" w:cs="Calibri"/>
                    <w:lang w:val=""/>
                  </w:rPr>
                  <m:t> </m:t>
                </m:r>
                <m:r>
                  <m:rPr>
                    <m:sty m:val="bi"/>
                  </m:rPr>
                  <w:rPr>
                    <w:rFonts w:ascii="Cambria Math" w:eastAsia="Times New Roman" w:hAnsi="Cambria Math" w:cs="Calibri"/>
                    <w:lang w:val=""/>
                  </w:rPr>
                  <m:t>UEs</m:t>
                </m:r>
                <m:r>
                  <m:rPr>
                    <m:sty m:val="b"/>
                  </m:rPr>
                  <w:rPr>
                    <w:rFonts w:ascii="Cambria Math" w:eastAsia="Times New Roman" w:hAnsi="Cambria Math" w:cs="Calibri"/>
                    <w:lang w:val=""/>
                  </w:rPr>
                  <m:t> </m:t>
                </m:r>
              </m:e>
            </m:eqArr>
          </m:sub>
          <m:sup/>
          <m:e>
            <m:sSubSup>
              <m:sSubSupPr>
                <m:ctrlPr>
                  <w:rPr>
                    <w:rFonts w:ascii="Cambria Math" w:eastAsia="Times New Roman" w:hAnsi="Cambria Math" w:cs="Calibri"/>
                    <w:b/>
                    <w:bCs/>
                    <w:lang w:val=""/>
                  </w:rPr>
                </m:ctrlPr>
              </m:sSubSupPr>
              <m:e>
                <m:r>
                  <m:rPr>
                    <m:sty m:val="b"/>
                  </m:rPr>
                  <w:rPr>
                    <w:rFonts w:ascii="Cambria Math" w:eastAsia="Times New Roman" w:hAnsi="Cambria Math" w:cs="Calibri"/>
                    <w:lang w:val=""/>
                  </w:rPr>
                  <m:t>I</m:t>
                </m:r>
              </m:e>
              <m:sub>
                <m:r>
                  <m:rPr>
                    <m:sty m:val="bi"/>
                  </m:rPr>
                  <w:rPr>
                    <w:rFonts w:ascii="Cambria Math" w:eastAsia="Times New Roman" w:hAnsi="Cambria Math" w:cs="Calibri"/>
                    <w:lang w:val=""/>
                  </w:rPr>
                  <m:t>UE</m:t>
                </m:r>
                <m:r>
                  <m:rPr>
                    <m:sty m:val="b"/>
                  </m:rPr>
                  <w:rPr>
                    <w:rFonts w:ascii="Cambria Math" w:eastAsia="Times New Roman" w:hAnsi="Cambria Math" w:cs="Calibri"/>
                    <w:lang w:val=""/>
                  </w:rPr>
                  <m:t>2</m:t>
                </m:r>
                <m:r>
                  <m:rPr>
                    <m:sty m:val="bi"/>
                  </m:rPr>
                  <w:rPr>
                    <w:rFonts w:ascii="Cambria Math" w:eastAsia="Times New Roman" w:hAnsi="Cambria Math" w:cs="Calibri"/>
                    <w:lang w:val=""/>
                  </w:rPr>
                  <m:t>gNB</m:t>
                </m:r>
              </m:sub>
              <m:sup>
                <m:d>
                  <m:dPr>
                    <m:ctrlPr>
                      <w:rPr>
                        <w:rFonts w:ascii="Cambria Math" w:eastAsia="Times New Roman" w:hAnsi="Cambria Math" w:cs="Calibri"/>
                        <w:b/>
                        <w:bCs/>
                        <w:lang w:val=""/>
                      </w:rPr>
                    </m:ctrlPr>
                  </m:dPr>
                  <m:e>
                    <m:r>
                      <m:rPr>
                        <m:sty m:val="b"/>
                      </m:rPr>
                      <w:rPr>
                        <w:rFonts w:ascii="Cambria Math" w:eastAsia="Times New Roman" w:hAnsi="Cambria Math" w:cs="Calibri"/>
                        <w:lang w:val=""/>
                      </w:rPr>
                      <m:t>k,j</m:t>
                    </m:r>
                  </m:e>
                </m:d>
              </m:sup>
            </m:sSubSup>
          </m:e>
        </m:nary>
      </m:oMath>
      <w:r w:rsidRPr="00C56A90">
        <w:rPr>
          <w:rFonts w:eastAsia="Times New Roman"/>
          <w:b/>
          <w:bCs/>
          <w:lang w:val="en-US"/>
        </w:rPr>
        <w:t xml:space="preserve"> includes (legacy) inter-cell UL interference as well as the wanted UL signals;</w:t>
      </w:r>
    </w:p>
    <w:p w14:paraId="705DE1FF" w14:textId="77777777" w:rsidR="00574601" w:rsidRPr="00C56A90" w:rsidRDefault="00574601" w:rsidP="00574601">
      <w:pPr>
        <w:pStyle w:val="ListParagraph"/>
        <w:numPr>
          <w:ilvl w:val="1"/>
          <w:numId w:val="13"/>
        </w:numPr>
        <w:jc w:val="both"/>
        <w:rPr>
          <w:rFonts w:eastAsia="Times New Roman"/>
          <w:b/>
          <w:bCs/>
          <w:sz w:val="20"/>
          <w:szCs w:val="20"/>
          <w:lang w:val="en-US" w:eastAsia="en-US"/>
        </w:rPr>
      </w:pPr>
      <w:r w:rsidRPr="00C56A90">
        <w:rPr>
          <w:rFonts w:eastAsia="Times New Roman"/>
          <w:b/>
          <w:bCs/>
          <w:sz w:val="20"/>
          <w:szCs w:val="20"/>
          <w:lang w:val="en-US" w:eastAsia="en-US"/>
        </w:rPr>
        <w:t>Note: Depending on gNB wideband Rx analogue filter implementation, blocker interference increases according to the number of operators deployed in the frequency band. If only a single operator's network is simulated but the gNB supports a frequency range in which n operators have networks with similar power and traffic, the formula may consider the factor of n for the interference from base stations and UEs in other networks. This may approximate the other networks' effect if they use the same masts, cause the same intra-band co-site interference and also use SBFD.</w:t>
      </w:r>
    </w:p>
    <w:p w14:paraId="5CB3E9CC" w14:textId="77777777" w:rsidR="00574601" w:rsidRPr="00C56A90" w:rsidRDefault="00574601" w:rsidP="00574601">
      <w:pPr>
        <w:numPr>
          <w:ilvl w:val="0"/>
          <w:numId w:val="14"/>
        </w:numPr>
        <w:overflowPunct/>
        <w:autoSpaceDE/>
        <w:autoSpaceDN/>
        <w:adjustRightInd/>
        <w:spacing w:after="160"/>
        <w:jc w:val="both"/>
        <w:textAlignment w:val="center"/>
        <w:rPr>
          <w:rFonts w:ascii="Calibri" w:eastAsia="Times New Roman" w:hAnsi="Calibri" w:cs="Calibri"/>
          <w:sz w:val="22"/>
          <w:szCs w:val="22"/>
          <w:lang w:val="en-US"/>
        </w:rPr>
      </w:pPr>
      <w:r w:rsidRPr="00C56A90">
        <w:rPr>
          <w:rFonts w:eastAsia="Times New Roman"/>
          <w:b/>
          <w:bCs/>
          <w:lang w:val="en-US"/>
        </w:rPr>
        <w:t xml:space="preserve">As starting point, NF increases as a function of </w:t>
      </w:r>
      <m:oMath>
        <m:sSubSup>
          <m:sSubSupPr>
            <m:ctrlPr>
              <w:rPr>
                <w:rFonts w:ascii="Cambria Math" w:eastAsia="Times New Roman" w:hAnsi="Cambria Math" w:cs="Calibri"/>
                <w:sz w:val="22"/>
                <w:szCs w:val="22"/>
                <w:lang w:val="en-US"/>
              </w:rPr>
            </m:ctrlPr>
          </m:sSubSupPr>
          <m:e>
            <m:r>
              <m:rPr>
                <m:sty m:val="b"/>
              </m:rPr>
              <w:rPr>
                <w:rFonts w:ascii="Cambria Math" w:eastAsia="Times New Roman" w:hAnsi="Cambria Math" w:cs="Calibri"/>
                <w:sz w:val="22"/>
                <w:szCs w:val="22"/>
                <w:lang w:val="en-US"/>
              </w:rPr>
              <m:t>P</m:t>
            </m:r>
          </m:e>
          <m:sub>
            <m:r>
              <m:rPr>
                <m:sty m:val="b"/>
              </m:rPr>
              <w:rPr>
                <w:rFonts w:ascii="Cambria Math" w:eastAsia="Times New Roman" w:hAnsi="Cambria Math" w:cs="Calibri"/>
                <w:sz w:val="22"/>
                <w:szCs w:val="22"/>
                <w:lang w:val="en-US"/>
              </w:rPr>
              <m:t>blocker</m:t>
            </m:r>
          </m:sub>
          <m:sup>
            <m:r>
              <m:rPr>
                <m:sty m:val="p"/>
              </m:rPr>
              <w:rPr>
                <w:rFonts w:ascii="Cambria Math" w:eastAsia="Times New Roman" w:hAnsi="Cambria Math" w:cs="Calibri"/>
                <w:sz w:val="22"/>
                <w:szCs w:val="22"/>
                <w:lang w:val="en-US"/>
              </w:rPr>
              <m:t>(</m:t>
            </m:r>
            <m:r>
              <m:rPr>
                <m:sty m:val="b"/>
              </m:rPr>
              <w:rPr>
                <w:rFonts w:ascii="Cambria Math" w:eastAsia="Times New Roman" w:hAnsi="Cambria Math" w:cs="Calibri"/>
                <w:sz w:val="22"/>
                <w:szCs w:val="22"/>
                <w:lang w:val="en-US"/>
              </w:rPr>
              <m:t>j</m:t>
            </m:r>
            <m:r>
              <m:rPr>
                <m:sty m:val="p"/>
              </m:rPr>
              <w:rPr>
                <w:rFonts w:ascii="Cambria Math" w:eastAsia="Times New Roman" w:hAnsi="Cambria Math" w:cs="Calibri"/>
                <w:sz w:val="22"/>
                <w:szCs w:val="22"/>
                <w:lang w:val="en-US"/>
              </w:rPr>
              <m:t>)</m:t>
            </m:r>
          </m:sup>
        </m:sSubSup>
      </m:oMath>
      <w:r w:rsidRPr="00C56A90">
        <w:rPr>
          <w:rFonts w:eastAsia="Times New Roman"/>
          <w:b/>
          <w:bCs/>
          <w:lang w:val="en-US"/>
        </w:rPr>
        <w:t xml:space="preserve"> following a piece-wise linear approximation with the parameter</w:t>
      </w:r>
      <w:r>
        <w:rPr>
          <w:rFonts w:eastAsia="Times New Roman"/>
          <w:b/>
          <w:bCs/>
          <w:lang w:val="en-US"/>
        </w:rPr>
        <w:t>s</w:t>
      </w:r>
      <w:r w:rsidRPr="00C56A90">
        <w:rPr>
          <w:rFonts w:eastAsia="Times New Roman"/>
          <w:b/>
          <w:bCs/>
          <w:lang w:val="en-US"/>
        </w:rPr>
        <w:t xml:space="preserve"> (</w:t>
      </w:r>
      <w:r w:rsidRPr="00C56A90">
        <w:rPr>
          <w:rFonts w:eastAsia="Times New Roman"/>
          <w:b/>
          <w:bCs/>
          <w:i/>
          <w:iCs/>
          <w:lang w:val="en-US"/>
        </w:rPr>
        <w:t>a</w:t>
      </w:r>
      <w:r w:rsidRPr="00C56A90">
        <w:rPr>
          <w:rFonts w:eastAsia="Times New Roman"/>
          <w:b/>
          <w:bCs/>
          <w:lang w:val="en-US"/>
        </w:rPr>
        <w:t>,</w:t>
      </w:r>
      <w:r w:rsidRPr="00C56A90">
        <w:rPr>
          <w:rFonts w:eastAsia="Times New Roman"/>
          <w:b/>
          <w:bCs/>
          <w:i/>
          <w:iCs/>
          <w:lang w:val="en-US"/>
        </w:rPr>
        <w:t xml:space="preserve"> b</w:t>
      </w:r>
      <w:r w:rsidRPr="00C56A90">
        <w:rPr>
          <w:rFonts w:eastAsia="Times New Roman"/>
          <w:b/>
          <w:bCs/>
          <w:lang w:val="en-US"/>
        </w:rPr>
        <w:t>, SL1, SL2), where the</w:t>
      </w:r>
      <w:r>
        <w:rPr>
          <w:rFonts w:eastAsia="Times New Roman"/>
          <w:b/>
          <w:bCs/>
          <w:lang w:val="en-US"/>
        </w:rPr>
        <w:t xml:space="preserve"> </w:t>
      </w:r>
      <w:r w:rsidRPr="00C56A90">
        <w:rPr>
          <w:rFonts w:eastAsia="Times New Roman"/>
          <w:b/>
          <w:bCs/>
          <w:lang w:val="en-US"/>
        </w:rPr>
        <w:t xml:space="preserve">first and the second input threshold are </w:t>
      </w:r>
      <w:r w:rsidRPr="00C56A90">
        <w:rPr>
          <w:rFonts w:eastAsia="Times New Roman"/>
          <w:b/>
          <w:bCs/>
          <w:i/>
          <w:iCs/>
          <w:lang w:val="en-US"/>
        </w:rPr>
        <w:t xml:space="preserve">a </w:t>
      </w:r>
      <w:r w:rsidRPr="00C56A90">
        <w:rPr>
          <w:rFonts w:eastAsia="Times New Roman"/>
          <w:b/>
          <w:bCs/>
          <w:lang w:val="en-US"/>
        </w:rPr>
        <w:t xml:space="preserve">and </w:t>
      </w:r>
      <w:r w:rsidRPr="00C56A90">
        <w:rPr>
          <w:rFonts w:eastAsia="Times New Roman"/>
          <w:b/>
          <w:bCs/>
          <w:i/>
          <w:iCs/>
          <w:lang w:val="en-US"/>
        </w:rPr>
        <w:t xml:space="preserve">b, </w:t>
      </w:r>
      <w:r w:rsidRPr="00C56A90">
        <w:rPr>
          <w:rFonts w:eastAsia="Times New Roman"/>
          <w:b/>
          <w:bCs/>
          <w:lang w:val="en-US"/>
        </w:rPr>
        <w:t>with the slopes SL1 and SL2, respectively</w:t>
      </w:r>
      <w:r>
        <w:rPr>
          <w:rFonts w:eastAsia="Times New Roman"/>
          <w:b/>
          <w:bCs/>
          <w:lang w:val="en-US"/>
        </w:rPr>
        <w:t xml:space="preserve">, as illustrated </w:t>
      </w:r>
      <w:r w:rsidRPr="00204FC4">
        <w:rPr>
          <w:rFonts w:eastAsia="Times New Roman"/>
          <w:b/>
          <w:bCs/>
          <w:lang w:val="en-US"/>
        </w:rPr>
        <w:t xml:space="preserve">in </w:t>
      </w:r>
      <w:r w:rsidRPr="00204FC4">
        <w:rPr>
          <w:rFonts w:eastAsia="Times New Roman"/>
          <w:b/>
          <w:bCs/>
          <w:lang w:val="en-US"/>
        </w:rPr>
        <w:fldChar w:fldCharType="begin"/>
      </w:r>
      <w:r w:rsidRPr="00204FC4">
        <w:rPr>
          <w:rFonts w:eastAsia="Times New Roman"/>
          <w:b/>
          <w:bCs/>
          <w:lang w:val="en-US"/>
        </w:rPr>
        <w:instrText xml:space="preserve"> REF _Ref127283138 \h </w:instrText>
      </w:r>
      <w:r w:rsidRPr="00023A0E">
        <w:rPr>
          <w:rFonts w:eastAsia="Times New Roman"/>
          <w:b/>
          <w:bCs/>
          <w:lang w:val="en-US"/>
        </w:rPr>
        <w:instrText xml:space="preserve"> \* MERGEFORMAT </w:instrText>
      </w:r>
      <w:r w:rsidRPr="00204FC4">
        <w:rPr>
          <w:rFonts w:eastAsia="Times New Roman"/>
          <w:b/>
          <w:bCs/>
          <w:lang w:val="en-US"/>
        </w:rPr>
      </w:r>
      <w:r w:rsidRPr="00023A0E">
        <w:rPr>
          <w:rFonts w:eastAsia="Times New Roman"/>
          <w:b/>
          <w:bCs/>
          <w:lang w:val="en-US"/>
        </w:rPr>
        <w:fldChar w:fldCharType="separate"/>
      </w:r>
      <w:r w:rsidRPr="00023A0E">
        <w:rPr>
          <w:b/>
          <w:bCs/>
        </w:rPr>
        <w:t xml:space="preserve">Figure </w:t>
      </w:r>
      <w:r w:rsidRPr="00023A0E">
        <w:rPr>
          <w:b/>
          <w:bCs/>
          <w:noProof/>
        </w:rPr>
        <w:t>2</w:t>
      </w:r>
      <w:r w:rsidRPr="00204FC4">
        <w:rPr>
          <w:rFonts w:eastAsia="Times New Roman"/>
          <w:b/>
          <w:bCs/>
          <w:lang w:val="en-US"/>
        </w:rPr>
        <w:fldChar w:fldCharType="end"/>
      </w:r>
      <w:r w:rsidRPr="00204FC4">
        <w:rPr>
          <w:rFonts w:eastAsia="Times New Roman"/>
          <w:b/>
          <w:bCs/>
          <w:lang w:val="en-US"/>
        </w:rPr>
        <w:t>.</w:t>
      </w:r>
      <w:r w:rsidRPr="00C56A90">
        <w:rPr>
          <w:rFonts w:eastAsia="Times New Roman"/>
          <w:b/>
          <w:bCs/>
          <w:lang w:val="en-US"/>
        </w:rPr>
        <w:t xml:space="preserve"> Parameters of the model (</w:t>
      </w:r>
      <w:r w:rsidRPr="00C56A90">
        <w:rPr>
          <w:rFonts w:eastAsia="Times New Roman"/>
          <w:b/>
          <w:bCs/>
          <w:i/>
          <w:iCs/>
          <w:lang w:val="en-US"/>
        </w:rPr>
        <w:t>a</w:t>
      </w:r>
      <w:r w:rsidRPr="00C56A90">
        <w:rPr>
          <w:rFonts w:eastAsia="Times New Roman"/>
          <w:b/>
          <w:bCs/>
          <w:lang w:val="en-US"/>
        </w:rPr>
        <w:t>,</w:t>
      </w:r>
      <w:r w:rsidRPr="00C56A90">
        <w:rPr>
          <w:rFonts w:eastAsia="Times New Roman"/>
          <w:b/>
          <w:bCs/>
          <w:i/>
          <w:iCs/>
          <w:lang w:val="en-US"/>
        </w:rPr>
        <w:t xml:space="preserve"> b</w:t>
      </w:r>
      <w:r w:rsidRPr="00C56A90">
        <w:rPr>
          <w:rFonts w:eastAsia="Times New Roman"/>
          <w:b/>
          <w:bCs/>
          <w:lang w:val="en-US"/>
        </w:rPr>
        <w:t>, SL1, SL2)</w:t>
      </w:r>
      <w:r>
        <w:rPr>
          <w:rFonts w:eastAsia="Times New Roman"/>
          <w:b/>
          <w:bCs/>
          <w:lang w:val="en-US"/>
        </w:rPr>
        <w:t xml:space="preserve"> </w:t>
      </w:r>
      <w:r w:rsidRPr="00C56A90">
        <w:rPr>
          <w:rFonts w:eastAsia="Times New Roman"/>
          <w:b/>
          <w:bCs/>
          <w:lang w:val="en-US"/>
        </w:rPr>
        <w:t xml:space="preserve">can be further discussed in RAN1 or based on RAN4’s input. </w:t>
      </w:r>
    </w:p>
    <w:p w14:paraId="7D1D222E" w14:textId="77777777" w:rsidR="00574601" w:rsidRPr="002B054A" w:rsidRDefault="00574601" w:rsidP="00574601">
      <w:pPr>
        <w:numPr>
          <w:ilvl w:val="1"/>
          <w:numId w:val="14"/>
        </w:numPr>
        <w:overflowPunct/>
        <w:autoSpaceDE/>
        <w:autoSpaceDN/>
        <w:adjustRightInd/>
        <w:spacing w:after="160"/>
        <w:jc w:val="both"/>
        <w:textAlignment w:val="center"/>
        <w:rPr>
          <w:rFonts w:eastAsia="Times New Roman"/>
          <w:b/>
          <w:bCs/>
          <w:lang w:val="en-US"/>
        </w:rPr>
      </w:pPr>
      <w:r w:rsidRPr="58772351">
        <w:rPr>
          <w:rFonts w:eastAsia="Times New Roman"/>
          <w:b/>
          <w:bCs/>
          <w:lang w:val="en-US"/>
        </w:rPr>
        <w:t xml:space="preserve">Suggested values for FR1 wide area UMa </w:t>
      </w:r>
      <w:r>
        <w:rPr>
          <w:rFonts w:eastAsia="Times New Roman"/>
          <w:b/>
          <w:bCs/>
          <w:lang w:val="en-US"/>
        </w:rPr>
        <w:t xml:space="preserve">and Dense Urban </w:t>
      </w:r>
      <w:r w:rsidRPr="58772351">
        <w:rPr>
          <w:rFonts w:eastAsia="Times New Roman"/>
          <w:b/>
          <w:bCs/>
          <w:lang w:val="en-US"/>
        </w:rPr>
        <w:t xml:space="preserve">gNBs are presented </w:t>
      </w:r>
      <w:r w:rsidRPr="00204FC4">
        <w:rPr>
          <w:rFonts w:eastAsia="Times New Roman"/>
          <w:b/>
          <w:bCs/>
          <w:lang w:val="en-US"/>
        </w:rPr>
        <w:fldChar w:fldCharType="begin"/>
      </w:r>
      <w:r>
        <w:rPr>
          <w:rFonts w:eastAsia="Times New Roman"/>
          <w:b/>
          <w:bCs/>
          <w:lang w:val="en-US"/>
        </w:rPr>
        <w:instrText xml:space="preserve"> REF _Ref127284116 \h  \* MERGEFORMAT </w:instrText>
      </w:r>
      <w:r w:rsidRPr="00204FC4">
        <w:rPr>
          <w:rFonts w:eastAsia="Times New Roman"/>
          <w:b/>
          <w:bCs/>
          <w:lang w:val="en-US"/>
        </w:rPr>
      </w:r>
      <w:r w:rsidRPr="00204FC4">
        <w:rPr>
          <w:rFonts w:eastAsia="Times New Roman"/>
          <w:b/>
          <w:bCs/>
          <w:lang w:val="en-US"/>
        </w:rPr>
        <w:fldChar w:fldCharType="separate"/>
      </w:r>
      <w:r w:rsidRPr="00204FC4">
        <w:rPr>
          <w:rFonts w:eastAsia="Times New Roman"/>
          <w:b/>
          <w:bCs/>
          <w:lang w:val="en-US"/>
        </w:rPr>
        <w:t>Table 1</w:t>
      </w:r>
      <w:r w:rsidRPr="00204FC4">
        <w:rPr>
          <w:rFonts w:eastAsia="Times New Roman"/>
          <w:b/>
          <w:bCs/>
          <w:lang w:val="en-US"/>
        </w:rPr>
        <w:fldChar w:fldCharType="end"/>
      </w:r>
      <w:r w:rsidRPr="58772351">
        <w:rPr>
          <w:rFonts w:eastAsia="Times New Roman"/>
          <w:b/>
          <w:bCs/>
          <w:lang w:val="en-US"/>
        </w:rPr>
        <w:t xml:space="preserve"> which were derived in our RAN4 contribution R4-2300690</w:t>
      </w:r>
      <w:r>
        <w:rPr>
          <w:rFonts w:eastAsia="Times New Roman"/>
          <w:b/>
          <w:bCs/>
          <w:lang w:val="en-US"/>
        </w:rPr>
        <w:t>.</w:t>
      </w:r>
    </w:p>
    <w:p w14:paraId="53DC954D" w14:textId="77777777" w:rsidR="00574601" w:rsidRDefault="00574601" w:rsidP="00574601">
      <w:pPr>
        <w:spacing w:after="120"/>
        <w:jc w:val="both"/>
        <w:rPr>
          <w:b/>
          <w:bCs/>
          <w:i/>
          <w:iCs/>
          <w:lang w:val="en-US"/>
        </w:rPr>
      </w:pPr>
      <w:r>
        <w:rPr>
          <w:b/>
          <w:bCs/>
          <w:lang w:val="en-US"/>
        </w:rPr>
        <w:t>Proposal 3</w:t>
      </w:r>
      <w:r w:rsidRPr="002B3775">
        <w:rPr>
          <w:b/>
          <w:bCs/>
          <w:lang w:val="en-US"/>
        </w:rPr>
        <w:t>: When</w:t>
      </w:r>
      <w:r>
        <w:rPr>
          <w:b/>
          <w:bCs/>
          <w:lang w:val="en-US"/>
        </w:rPr>
        <w:t xml:space="preserve"> evaluating the benefits of SBFD, the performance evaluation needs to be done under realistic assumptions of inter-sector isolation and self-interference suppression levels and should also include possible alternatives already allowed by the current NR standard, e.g.: TDD with power class 2 UE (max 26 dBm output </w:t>
      </w:r>
      <w:r>
        <w:rPr>
          <w:b/>
          <w:bCs/>
          <w:lang w:val="en-US"/>
        </w:rPr>
        <w:lastRenderedPageBreak/>
        <w:t xml:space="preserve">transmit power), and/or flexible or dynamic TDD with additional UL transmission opportunities as compared to DDDSU. </w:t>
      </w:r>
    </w:p>
    <w:p w14:paraId="4372F083" w14:textId="77777777" w:rsidR="001024FB" w:rsidRPr="001463E2" w:rsidRDefault="001024FB" w:rsidP="00990A79">
      <w:pPr>
        <w:jc w:val="both"/>
        <w:rPr>
          <w:lang w:val="en-US"/>
        </w:rPr>
      </w:pPr>
    </w:p>
    <w:p w14:paraId="4093266A" w14:textId="77777777" w:rsidR="00574601" w:rsidRDefault="00574601" w:rsidP="00574601">
      <w:pPr>
        <w:spacing w:after="120"/>
        <w:jc w:val="both"/>
        <w:rPr>
          <w:b/>
          <w:bCs/>
          <w:i/>
          <w:iCs/>
          <w:lang w:val="en-US"/>
        </w:rPr>
      </w:pPr>
      <w:r w:rsidRPr="00F947EE">
        <w:rPr>
          <w:b/>
          <w:bCs/>
          <w:i/>
          <w:iCs/>
          <w:lang w:val="en-US"/>
        </w:rPr>
        <w:t xml:space="preserve">Observation </w:t>
      </w:r>
      <w:r>
        <w:rPr>
          <w:b/>
          <w:bCs/>
          <w:i/>
          <w:iCs/>
          <w:lang w:val="en-US"/>
        </w:rPr>
        <w:t>1</w:t>
      </w:r>
      <w:r w:rsidRPr="00F947EE">
        <w:rPr>
          <w:b/>
          <w:bCs/>
          <w:i/>
          <w:iCs/>
          <w:lang w:val="en-US"/>
        </w:rPr>
        <w:t xml:space="preserve">: With clustered UE distribution in UMa Scenario and under the </w:t>
      </w:r>
      <w:r>
        <w:rPr>
          <w:b/>
          <w:bCs/>
          <w:i/>
          <w:iCs/>
          <w:lang w:val="en-US"/>
        </w:rPr>
        <w:t>ideal</w:t>
      </w:r>
      <w:r w:rsidRPr="00F947EE">
        <w:rPr>
          <w:b/>
          <w:bCs/>
          <w:i/>
          <w:iCs/>
          <w:lang w:val="en-US"/>
        </w:rPr>
        <w:t xml:space="preserve"> assumption of 154 dB RSI and 154 dB of inter-sector interference ratio, SBFD provide UL throughput gains across the 5%/50%/95%-iles for low load conditions, and in the 5%-ile for medium load conditions. For medium and high load, large performance degradation (25%-67% )of the average UE throughput is observed primarily as a consequence of the inter-site gNB-gNB inter-subband interference.</w:t>
      </w:r>
    </w:p>
    <w:p w14:paraId="6835810E" w14:textId="77777777" w:rsidR="00574601" w:rsidRPr="00AB665E" w:rsidRDefault="00574601" w:rsidP="00574601">
      <w:pPr>
        <w:spacing w:after="120"/>
        <w:jc w:val="both"/>
        <w:rPr>
          <w:b/>
          <w:bCs/>
          <w:i/>
          <w:iCs/>
          <w:lang w:val="en-US"/>
        </w:rPr>
      </w:pPr>
      <w:r w:rsidRPr="00F947EE">
        <w:rPr>
          <w:b/>
          <w:bCs/>
          <w:i/>
          <w:iCs/>
          <w:lang w:val="en-US"/>
        </w:rPr>
        <w:t xml:space="preserve">Observation </w:t>
      </w:r>
      <w:r>
        <w:rPr>
          <w:b/>
          <w:bCs/>
          <w:i/>
          <w:iCs/>
          <w:lang w:val="en-US"/>
        </w:rPr>
        <w:t>2</w:t>
      </w:r>
      <w:r w:rsidRPr="00F947EE">
        <w:rPr>
          <w:b/>
          <w:bCs/>
          <w:i/>
          <w:iCs/>
          <w:lang w:val="en-US"/>
        </w:rPr>
        <w:t xml:space="preserve">: With clustered UE distribution in UMa Scenario and under the </w:t>
      </w:r>
      <w:r>
        <w:rPr>
          <w:b/>
          <w:bCs/>
          <w:i/>
          <w:iCs/>
          <w:lang w:val="en-US"/>
        </w:rPr>
        <w:t>realistic</w:t>
      </w:r>
      <w:r w:rsidRPr="00F947EE">
        <w:rPr>
          <w:b/>
          <w:bCs/>
          <w:i/>
          <w:iCs/>
          <w:lang w:val="en-US"/>
        </w:rPr>
        <w:t xml:space="preserve"> assumption of inter-sector </w:t>
      </w:r>
      <w:r>
        <w:rPr>
          <w:b/>
          <w:bCs/>
          <w:i/>
          <w:iCs/>
          <w:lang w:val="en-US"/>
        </w:rPr>
        <w:t>isolation</w:t>
      </w:r>
      <w:r w:rsidRPr="00F947EE">
        <w:rPr>
          <w:b/>
          <w:bCs/>
          <w:i/>
          <w:iCs/>
          <w:lang w:val="en-US"/>
        </w:rPr>
        <w:t xml:space="preserve">, </w:t>
      </w:r>
      <w:r>
        <w:rPr>
          <w:b/>
          <w:bCs/>
          <w:i/>
          <w:iCs/>
          <w:lang w:val="en-US"/>
        </w:rPr>
        <w:t>no UL throughput gains are observed of SBFD as compared to static TDD for any offered load condition</w:t>
      </w:r>
      <w:r w:rsidRPr="00F947EE">
        <w:rPr>
          <w:b/>
          <w:bCs/>
          <w:i/>
          <w:iCs/>
          <w:lang w:val="en-US"/>
        </w:rPr>
        <w:t>.</w:t>
      </w:r>
    </w:p>
    <w:p w14:paraId="271136A0" w14:textId="77777777" w:rsidR="00574601" w:rsidRPr="00AB665E" w:rsidRDefault="00574601" w:rsidP="00574601">
      <w:pPr>
        <w:spacing w:after="120"/>
        <w:jc w:val="both"/>
        <w:rPr>
          <w:b/>
          <w:bCs/>
          <w:i/>
          <w:iCs/>
          <w:lang w:val="en-US"/>
        </w:rPr>
      </w:pPr>
      <w:r w:rsidRPr="00D82413">
        <w:rPr>
          <w:b/>
          <w:bCs/>
          <w:i/>
          <w:iCs/>
          <w:lang w:val="en-US"/>
        </w:rPr>
        <w:t>Ob</w:t>
      </w:r>
      <w:r>
        <w:rPr>
          <w:b/>
          <w:bCs/>
          <w:i/>
          <w:iCs/>
          <w:lang w:val="en-US"/>
        </w:rPr>
        <w:t>servation 3: With clustered UE distribution in UMa Scenario,</w:t>
      </w:r>
      <w:r w:rsidRPr="00AB665E">
        <w:rPr>
          <w:b/>
          <w:bCs/>
          <w:i/>
          <w:iCs/>
          <w:lang w:val="en-US"/>
        </w:rPr>
        <w:t xml:space="preserve"> </w:t>
      </w:r>
      <w:r>
        <w:rPr>
          <w:b/>
          <w:bCs/>
          <w:i/>
          <w:iCs/>
          <w:lang w:val="en-US"/>
        </w:rPr>
        <w:t>there is significant degradation of UE DL throughput due to UE-UE CLI even at low load (around 36%-50% on average, and close to 100% in the 5%-ile)</w:t>
      </w:r>
      <w:r w:rsidRPr="00AB665E">
        <w:rPr>
          <w:b/>
          <w:bCs/>
          <w:i/>
          <w:iCs/>
          <w:lang w:val="en-US"/>
        </w:rPr>
        <w:t>.</w:t>
      </w:r>
      <w:r>
        <w:rPr>
          <w:b/>
          <w:bCs/>
          <w:i/>
          <w:iCs/>
          <w:lang w:val="en-US"/>
        </w:rPr>
        <w:t xml:space="preserve"> This mainly occurs when one or more coverage-limited UEs transmit over a few, e.g. 4, RBs with full 23 dBm UL transmit power which generates large amount of UL leakage interference to other UEs receiving in DL. </w:t>
      </w:r>
    </w:p>
    <w:p w14:paraId="5252C361" w14:textId="77777777" w:rsidR="00574601" w:rsidRPr="00AB665E" w:rsidRDefault="00574601" w:rsidP="00574601">
      <w:pPr>
        <w:spacing w:after="120"/>
        <w:jc w:val="both"/>
        <w:rPr>
          <w:b/>
          <w:bCs/>
          <w:i/>
          <w:iCs/>
          <w:lang w:val="en-US"/>
        </w:rPr>
      </w:pPr>
      <w:r>
        <w:rPr>
          <w:b/>
          <w:bCs/>
          <w:i/>
          <w:iCs/>
          <w:lang w:val="en-US"/>
        </w:rPr>
        <w:t xml:space="preserve">Observation 4: </w:t>
      </w:r>
      <w:r w:rsidRPr="00F947EE">
        <w:rPr>
          <w:b/>
          <w:bCs/>
          <w:i/>
          <w:iCs/>
          <w:lang w:val="en-US"/>
        </w:rPr>
        <w:t xml:space="preserve">With clustered UE distribution in UMa Scenario and </w:t>
      </w:r>
      <w:r>
        <w:rPr>
          <w:b/>
          <w:bCs/>
          <w:i/>
          <w:iCs/>
          <w:lang w:val="en-US"/>
        </w:rPr>
        <w:t>without self- and cross-link interference</w:t>
      </w:r>
      <w:r w:rsidRPr="00F947EE">
        <w:rPr>
          <w:b/>
          <w:bCs/>
          <w:i/>
          <w:iCs/>
          <w:lang w:val="en-US"/>
        </w:rPr>
        <w:t xml:space="preserve">, </w:t>
      </w:r>
      <w:r>
        <w:rPr>
          <w:b/>
          <w:bCs/>
          <w:i/>
          <w:iCs/>
          <w:lang w:val="en-US"/>
        </w:rPr>
        <w:t>SBFD provides a gain of up to 500% in the 5%-ile UE UL throughput and 50-80% in the average UL UE throughput, with less than 10% DL performance degradation compared to TDD. Thus, interference-coordination and CLI-handling techniques are expected to be very beneficial for SBFD.</w:t>
      </w:r>
    </w:p>
    <w:p w14:paraId="3E36C264" w14:textId="77777777" w:rsidR="00574601" w:rsidRDefault="00574601" w:rsidP="00574601">
      <w:pPr>
        <w:spacing w:after="120"/>
        <w:jc w:val="both"/>
        <w:rPr>
          <w:b/>
          <w:bCs/>
          <w:i/>
          <w:iCs/>
          <w:lang w:val="en-US"/>
        </w:rPr>
      </w:pPr>
      <w:r w:rsidRPr="00F947EE">
        <w:rPr>
          <w:b/>
          <w:bCs/>
          <w:i/>
          <w:iCs/>
          <w:lang w:val="en-US"/>
        </w:rPr>
        <w:t xml:space="preserve">Observation </w:t>
      </w:r>
      <w:r>
        <w:rPr>
          <w:b/>
          <w:bCs/>
          <w:i/>
          <w:iCs/>
          <w:lang w:val="en-US"/>
        </w:rPr>
        <w:t>5</w:t>
      </w:r>
      <w:r w:rsidRPr="00F947EE">
        <w:rPr>
          <w:b/>
          <w:bCs/>
          <w:i/>
          <w:iCs/>
          <w:lang w:val="en-US"/>
        </w:rPr>
        <w:t xml:space="preserve">: </w:t>
      </w:r>
      <w:r>
        <w:rPr>
          <w:b/>
          <w:bCs/>
          <w:i/>
          <w:iCs/>
          <w:lang w:val="en-US"/>
        </w:rPr>
        <w:t>For static TDD with low UL duty cycle (e.g. DDD</w:t>
      </w:r>
      <w:r w:rsidRPr="00676A26">
        <w:rPr>
          <w:b/>
          <w:bCs/>
          <w:i/>
          <w:iCs/>
          <w:lang w:val="en-US"/>
        </w:rPr>
        <w:t xml:space="preserve">SU), </w:t>
      </w:r>
      <w:r w:rsidRPr="00676A26">
        <w:rPr>
          <w:b/>
          <w:bCs/>
          <w:i/>
          <w:iCs/>
        </w:rPr>
        <w:t>some UEs may have the capability for up to 26 dBm maximum UL transmit power</w:t>
      </w:r>
      <w:r>
        <w:rPr>
          <w:b/>
          <w:bCs/>
          <w:i/>
          <w:iCs/>
        </w:rPr>
        <w:t xml:space="preserve">. Comparing SBFD with 23 dBm UL max transmit power vs static TDD DDDSU with 26 dBm max UL transmit power, static TDD performs as good or better in terms of UL average throughput performance, with only 20%-30% lower 5%-ile user UL throughput. </w:t>
      </w:r>
    </w:p>
    <w:p w14:paraId="657598E9" w14:textId="77777777" w:rsidR="00574601" w:rsidRDefault="00574601" w:rsidP="00574601">
      <w:pPr>
        <w:spacing w:after="120"/>
        <w:jc w:val="both"/>
        <w:rPr>
          <w:b/>
          <w:bCs/>
          <w:i/>
          <w:iCs/>
          <w:lang w:val="en-US"/>
        </w:rPr>
      </w:pPr>
      <w:r w:rsidRPr="00B52289">
        <w:rPr>
          <w:b/>
          <w:bCs/>
          <w:i/>
          <w:iCs/>
          <w:lang w:val="en-US"/>
        </w:rPr>
        <w:t xml:space="preserve">Observation </w:t>
      </w:r>
      <w:r>
        <w:rPr>
          <w:b/>
          <w:bCs/>
          <w:i/>
          <w:iCs/>
          <w:lang w:val="en-US"/>
        </w:rPr>
        <w:t>6</w:t>
      </w:r>
      <w:r w:rsidRPr="00B52289">
        <w:rPr>
          <w:b/>
          <w:bCs/>
          <w:i/>
          <w:iCs/>
          <w:lang w:val="en-US"/>
        </w:rPr>
        <w:t xml:space="preserve">: </w:t>
      </w:r>
      <w:r>
        <w:rPr>
          <w:b/>
          <w:bCs/>
          <w:i/>
          <w:iCs/>
          <w:lang w:val="en-US"/>
        </w:rPr>
        <w:t>For FR1 Indoor Office scenario with 100 kB FTP3 payload size and a</w:t>
      </w:r>
      <w:r w:rsidRPr="00B52289">
        <w:rPr>
          <w:b/>
          <w:bCs/>
          <w:i/>
          <w:iCs/>
          <w:lang w:val="en-US"/>
        </w:rPr>
        <w:t xml:space="preserve">ssuming similar ratio of DL resources for SBFD and TDD (XXXXX vs DDDSU), SBFD provides a throughput degradation </w:t>
      </w:r>
      <w:r>
        <w:rPr>
          <w:b/>
          <w:bCs/>
          <w:i/>
          <w:iCs/>
          <w:lang w:val="en-US"/>
        </w:rPr>
        <w:t>of around 10-20% in both UL and DL compared to TDD. The reason is that with TDD there are more resource blocks available simultaneously for the same link direction (either UL or DL) which allows to download/upload the 100kB payloads faster than in SBFD.</w:t>
      </w:r>
    </w:p>
    <w:p w14:paraId="6B7811B0" w14:textId="77777777" w:rsidR="00574601" w:rsidRPr="00B52289" w:rsidRDefault="00574601" w:rsidP="00574601">
      <w:pPr>
        <w:spacing w:after="120"/>
        <w:jc w:val="both"/>
        <w:rPr>
          <w:b/>
          <w:bCs/>
          <w:i/>
          <w:iCs/>
          <w:lang w:val="en-US"/>
        </w:rPr>
      </w:pPr>
      <w:r w:rsidRPr="00B52289">
        <w:rPr>
          <w:b/>
          <w:bCs/>
          <w:i/>
          <w:iCs/>
          <w:lang w:val="en-US"/>
        </w:rPr>
        <w:t xml:space="preserve">Observation </w:t>
      </w:r>
      <w:r>
        <w:rPr>
          <w:b/>
          <w:bCs/>
          <w:i/>
          <w:iCs/>
          <w:lang w:val="en-US"/>
        </w:rPr>
        <w:t>7</w:t>
      </w:r>
      <w:r w:rsidRPr="00B52289">
        <w:rPr>
          <w:b/>
          <w:bCs/>
          <w:i/>
          <w:iCs/>
          <w:lang w:val="en-US"/>
        </w:rPr>
        <w:t xml:space="preserve">: </w:t>
      </w:r>
      <w:r>
        <w:rPr>
          <w:b/>
          <w:bCs/>
          <w:i/>
          <w:iCs/>
          <w:lang w:val="en-US"/>
        </w:rPr>
        <w:t xml:space="preserve">For FR1 Indoor Office scenario, </w:t>
      </w:r>
      <w:r w:rsidRPr="002C107F">
        <w:rPr>
          <w:b/>
          <w:bCs/>
          <w:i/>
          <w:iCs/>
          <w:lang w:val="en-US"/>
        </w:rPr>
        <w:t>no UL performance degradation due to self-interference is observed even with relaxed assumption of RSI=100 dB</w:t>
      </w:r>
      <w:r>
        <w:rPr>
          <w:b/>
          <w:bCs/>
          <w:i/>
          <w:iCs/>
          <w:lang w:val="en-US"/>
        </w:rPr>
        <w:t xml:space="preserve">. The reason of this is that the required receiver sensitivity in this local-area scenario is much lower than in wide-area deployments due to higher received power from the UEs. </w:t>
      </w:r>
    </w:p>
    <w:p w14:paraId="5F12C602" w14:textId="77777777" w:rsidR="00574601" w:rsidRDefault="00574601" w:rsidP="00574601">
      <w:pPr>
        <w:spacing w:after="120"/>
        <w:jc w:val="both"/>
        <w:rPr>
          <w:b/>
          <w:bCs/>
        </w:rPr>
      </w:pPr>
      <w:r w:rsidRPr="00B52289">
        <w:rPr>
          <w:b/>
          <w:bCs/>
          <w:i/>
          <w:iCs/>
          <w:lang w:val="en-US"/>
        </w:rPr>
        <w:t xml:space="preserve">Observation </w:t>
      </w:r>
      <w:r>
        <w:rPr>
          <w:b/>
          <w:bCs/>
          <w:i/>
          <w:iCs/>
          <w:lang w:val="en-US"/>
        </w:rPr>
        <w:t>8</w:t>
      </w:r>
      <w:r w:rsidRPr="00B52289">
        <w:rPr>
          <w:b/>
          <w:bCs/>
          <w:i/>
          <w:iCs/>
          <w:lang w:val="en-US"/>
        </w:rPr>
        <w:t xml:space="preserve">: </w:t>
      </w:r>
      <w:r>
        <w:rPr>
          <w:b/>
          <w:bCs/>
          <w:i/>
          <w:iCs/>
          <w:lang w:val="en-US"/>
        </w:rPr>
        <w:t>For FR1 Indoor Office scenario with small 1 kB FTP3 payload size and a</w:t>
      </w:r>
      <w:r w:rsidRPr="00B52289">
        <w:rPr>
          <w:b/>
          <w:bCs/>
          <w:i/>
          <w:iCs/>
          <w:lang w:val="en-US"/>
        </w:rPr>
        <w:t xml:space="preserve">ssuming similar ratio of DL resources for SBFD and TDD (XXXXX vs DDDSU), SBFD provides </w:t>
      </w:r>
      <w:r>
        <w:rPr>
          <w:b/>
          <w:bCs/>
          <w:i/>
          <w:iCs/>
          <w:lang w:val="en-US"/>
        </w:rPr>
        <w:t xml:space="preserve">significant throughput and latency improvement as compared to static TDD, especially in the UL direction. As compared to the case with large 100 kB payload, here </w:t>
      </w:r>
      <w:r w:rsidRPr="00864C2C">
        <w:rPr>
          <w:b/>
          <w:bCs/>
          <w:i/>
          <w:iCs/>
          <w:lang w:val="en-US"/>
        </w:rPr>
        <w:t xml:space="preserve">the transmission of the entire 1 kB payload can </w:t>
      </w:r>
      <w:r>
        <w:rPr>
          <w:b/>
          <w:bCs/>
          <w:i/>
          <w:iCs/>
          <w:lang w:val="en-US"/>
        </w:rPr>
        <w:t xml:space="preserve">generally </w:t>
      </w:r>
      <w:r w:rsidRPr="00864C2C">
        <w:rPr>
          <w:b/>
          <w:bCs/>
          <w:i/>
          <w:iCs/>
          <w:lang w:val="en-US"/>
        </w:rPr>
        <w:t>fit a single radio slot, thus it is transmitted almost immediately in the case of SBFD, while there is generally some waiting time in the case of TDD UL</w:t>
      </w:r>
      <w:r>
        <w:rPr>
          <w:b/>
          <w:bCs/>
          <w:i/>
          <w:iCs/>
          <w:lang w:val="en-US"/>
        </w:rPr>
        <w:t>.</w:t>
      </w:r>
    </w:p>
    <w:p w14:paraId="545473C0" w14:textId="77777777" w:rsidR="001024FB" w:rsidRPr="00D22414" w:rsidRDefault="001024FB" w:rsidP="00990A79">
      <w:pPr>
        <w:jc w:val="both"/>
      </w:pPr>
    </w:p>
    <w:p w14:paraId="027367A5" w14:textId="77777777" w:rsidR="001024FB" w:rsidRPr="001024FB" w:rsidRDefault="001024FB" w:rsidP="00990A79">
      <w:pPr>
        <w:jc w:val="both"/>
        <w:rPr>
          <w:lang w:val="fi-FI"/>
        </w:rPr>
      </w:pPr>
    </w:p>
    <w:p w14:paraId="74902D5D" w14:textId="1B385306" w:rsidR="00BA136D" w:rsidRPr="00793FA9" w:rsidRDefault="00BA136D" w:rsidP="00BA136D">
      <w:pPr>
        <w:pStyle w:val="Heading1"/>
        <w:numPr>
          <w:ilvl w:val="0"/>
          <w:numId w:val="0"/>
        </w:numPr>
        <w:rPr>
          <w:lang w:val="en-US"/>
        </w:rPr>
      </w:pPr>
      <w:r w:rsidRPr="00793FA9">
        <w:rPr>
          <w:lang w:val="en-US"/>
        </w:rPr>
        <w:lastRenderedPageBreak/>
        <w:t xml:space="preserve">Annex </w:t>
      </w:r>
      <w:r w:rsidR="00552981">
        <w:rPr>
          <w:lang w:val="en-US"/>
        </w:rPr>
        <w:t>A</w:t>
      </w:r>
      <w:r w:rsidRPr="00793FA9">
        <w:rPr>
          <w:lang w:val="en-US"/>
        </w:rPr>
        <w:t xml:space="preserve">: </w:t>
      </w:r>
      <w:r w:rsidR="00697874">
        <w:rPr>
          <w:lang w:val="en-US"/>
        </w:rPr>
        <w:t>S</w:t>
      </w:r>
      <w:r w:rsidRPr="00793FA9">
        <w:rPr>
          <w:lang w:val="en-US"/>
        </w:rPr>
        <w:t xml:space="preserve">imulation assumptions for </w:t>
      </w:r>
      <w:r w:rsidR="00697874">
        <w:rPr>
          <w:lang w:val="en-US"/>
        </w:rPr>
        <w:t xml:space="preserve">FR1 UMa Scenario </w:t>
      </w:r>
    </w:p>
    <w:p w14:paraId="7A59101A" w14:textId="23F3E554" w:rsidR="00C24B1B" w:rsidRPr="00B85D2D" w:rsidRDefault="00C24B1B" w:rsidP="00470D1C">
      <w:pPr>
        <w:pStyle w:val="Caption"/>
        <w:keepNext/>
        <w:jc w:val="center"/>
        <w:rPr>
          <w:b w:val="0"/>
          <w:bCs/>
        </w:rPr>
      </w:pPr>
      <w:bookmarkStart w:id="14" w:name="_Ref111043115"/>
      <w:r w:rsidRPr="00B85D2D">
        <w:rPr>
          <w:b w:val="0"/>
          <w:bCs/>
          <w:color w:val="000000" w:themeColor="text1"/>
        </w:rPr>
        <w:t xml:space="preserve">Table </w:t>
      </w:r>
      <w:r w:rsidRPr="00B85D2D">
        <w:rPr>
          <w:b w:val="0"/>
          <w:bCs/>
          <w:color w:val="000000" w:themeColor="text1"/>
        </w:rPr>
        <w:fldChar w:fldCharType="begin"/>
      </w:r>
      <w:r w:rsidRPr="00B85D2D">
        <w:rPr>
          <w:b w:val="0"/>
          <w:bCs/>
          <w:color w:val="000000" w:themeColor="text1"/>
        </w:rPr>
        <w:instrText xml:space="preserve"> SEQ Table \* ARABIC </w:instrText>
      </w:r>
      <w:r w:rsidRPr="00B85D2D">
        <w:rPr>
          <w:b w:val="0"/>
          <w:bCs/>
          <w:color w:val="000000" w:themeColor="text1"/>
        </w:rPr>
        <w:fldChar w:fldCharType="separate"/>
      </w:r>
      <w:r w:rsidR="00DB4EA2">
        <w:rPr>
          <w:b w:val="0"/>
          <w:bCs/>
          <w:noProof/>
          <w:color w:val="000000" w:themeColor="text1"/>
        </w:rPr>
        <w:t>10</w:t>
      </w:r>
      <w:r w:rsidRPr="00B85D2D">
        <w:rPr>
          <w:b w:val="0"/>
          <w:bCs/>
          <w:color w:val="000000" w:themeColor="text1"/>
        </w:rPr>
        <w:fldChar w:fldCharType="end"/>
      </w:r>
      <w:bookmarkEnd w:id="14"/>
      <w:r w:rsidRPr="00B85D2D">
        <w:rPr>
          <w:b w:val="0"/>
          <w:bCs/>
          <w:color w:val="000000" w:themeColor="text1"/>
        </w:rPr>
        <w:t>: Si</w:t>
      </w:r>
      <w:r w:rsidRPr="00B85D2D">
        <w:rPr>
          <w:b w:val="0"/>
          <w:bCs/>
        </w:rPr>
        <w:t>mulation assumptions</w:t>
      </w:r>
      <w:r w:rsidR="00B85D2D" w:rsidRPr="00B85D2D">
        <w:rPr>
          <w:b w:val="0"/>
          <w:bCs/>
          <w:lang w:val="en-US"/>
        </w:rPr>
        <w:t xml:space="preserve"> for FR1 UMa Scenario</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A615EE" w:rsidRPr="006A05B8" w14:paraId="75FAF3C1" w14:textId="77777777" w:rsidTr="00196CC5">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51DBC95" w14:textId="03D6C43B" w:rsidR="00A615EE" w:rsidRPr="00513E93" w:rsidRDefault="00A615EE" w:rsidP="00A615EE">
            <w:pPr>
              <w:keepNext/>
              <w:keepLines/>
              <w:overflowPunct/>
              <w:autoSpaceDE/>
              <w:autoSpaceDN/>
              <w:adjustRightInd/>
              <w:spacing w:after="0"/>
              <w:textAlignment w:val="auto"/>
              <w:rPr>
                <w:rFonts w:eastAsia="Symbol"/>
                <w:b/>
                <w:sz w:val="18"/>
                <w:lang w:val="en-US"/>
              </w:rPr>
            </w:pPr>
            <w:r w:rsidRPr="00513E93">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0D85328" w14:textId="73A498DF" w:rsidR="00A615EE" w:rsidRPr="00513E93" w:rsidRDefault="00A615EE" w:rsidP="00A615EE">
            <w:pPr>
              <w:keepNext/>
              <w:keepLines/>
              <w:overflowPunct/>
              <w:autoSpaceDE/>
              <w:autoSpaceDN/>
              <w:adjustRightInd/>
              <w:spacing w:after="0"/>
              <w:textAlignment w:val="auto"/>
              <w:rPr>
                <w:rFonts w:eastAsia="Symbol"/>
                <w:b/>
                <w:sz w:val="18"/>
                <w:lang w:val="en-US" w:eastAsia="zh-CN"/>
              </w:rPr>
            </w:pPr>
            <w:r w:rsidRPr="00513E93">
              <w:rPr>
                <w:rFonts w:eastAsia="Symbol"/>
                <w:b/>
                <w:sz w:val="18"/>
                <w:lang w:val="en-US" w:eastAsia="zh-CN"/>
              </w:rPr>
              <w:t>Value</w:t>
            </w:r>
          </w:p>
        </w:tc>
      </w:tr>
      <w:tr w:rsidR="00A615EE" w:rsidRPr="006A05B8" w14:paraId="5D4207F4" w14:textId="77777777" w:rsidTr="00196CC5">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3766253B" w14:textId="181EDD1B" w:rsidR="00A615EE" w:rsidRPr="00513E93" w:rsidRDefault="00A615EE" w:rsidP="00A615EE">
            <w:pPr>
              <w:keepNext/>
              <w:keepLines/>
              <w:spacing w:after="0"/>
              <w:contextualSpacing/>
              <w:rPr>
                <w:rFonts w:eastAsia="Symbol"/>
                <w:sz w:val="18"/>
                <w:lang w:val="en-US"/>
              </w:rPr>
            </w:pPr>
            <w:r w:rsidRPr="00513E93">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0A9DB6AB" w14:textId="77777777" w:rsidR="00A615EE" w:rsidRPr="00BE2F6F" w:rsidRDefault="00A615EE" w:rsidP="00A615EE">
            <w:pPr>
              <w:spacing w:after="0"/>
              <w:contextualSpacing/>
              <w:rPr>
                <w:rFonts w:eastAsia="Symbol"/>
                <w:sz w:val="18"/>
                <w:lang w:val="en-US"/>
              </w:rPr>
            </w:pPr>
            <w:r w:rsidRPr="00BE2F6F">
              <w:rPr>
                <w:rFonts w:eastAsia="Symbol"/>
                <w:sz w:val="18"/>
                <w:lang w:val="en-US"/>
              </w:rPr>
              <w:t>Urban Macro (TR 38.901) with 7x3=21 cells and 500 meter ISD.</w:t>
            </w:r>
          </w:p>
          <w:p w14:paraId="2BB1C0E6" w14:textId="5F7568C1" w:rsidR="00A615EE" w:rsidRPr="00BE2F6F" w:rsidRDefault="00A615EE" w:rsidP="00A615EE">
            <w:pPr>
              <w:spacing w:after="0"/>
              <w:contextualSpacing/>
              <w:rPr>
                <w:rFonts w:eastAsia="Symbol"/>
                <w:sz w:val="18"/>
                <w:lang w:val="en-US"/>
              </w:rPr>
            </w:pPr>
            <w:r w:rsidRPr="00BE2F6F">
              <w:rPr>
                <w:rFonts w:eastAsia="Symbol"/>
                <w:sz w:val="18"/>
                <w:lang w:val="en-US"/>
              </w:rPr>
              <w:t>SBFD Deployment Case 1 with single operator and all gNBs using the same UL-DL SBFD sub-band partitioning</w:t>
            </w:r>
          </w:p>
        </w:tc>
      </w:tr>
      <w:tr w:rsidR="00A615EE" w:rsidRPr="006A05B8" w14:paraId="38BE0106" w14:textId="77777777" w:rsidTr="00196CC5">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4937F1A8" w14:textId="679AE3E7" w:rsidR="00A615EE" w:rsidRPr="00513E93" w:rsidRDefault="00A615EE" w:rsidP="00A615EE">
            <w:pPr>
              <w:keepNext/>
              <w:keepLines/>
              <w:spacing w:after="0"/>
              <w:contextualSpacing/>
              <w:rPr>
                <w:rFonts w:eastAsia="Symbol"/>
                <w:sz w:val="18"/>
                <w:lang w:val="en-US"/>
              </w:rPr>
            </w:pPr>
            <w:r w:rsidRPr="00513E93">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023EA7F5" w14:textId="19675612" w:rsidR="00A615EE" w:rsidRPr="00513E93" w:rsidRDefault="00A615EE" w:rsidP="00A615EE">
            <w:pPr>
              <w:spacing w:after="0"/>
              <w:contextualSpacing/>
              <w:rPr>
                <w:rFonts w:eastAsia="Symbol"/>
                <w:sz w:val="18"/>
                <w:lang w:val="en-US"/>
              </w:rPr>
            </w:pPr>
            <w:r w:rsidRPr="00513E93">
              <w:rPr>
                <w:rFonts w:eastAsia="Symbol"/>
                <w:sz w:val="18"/>
                <w:lang w:val="en-US"/>
              </w:rPr>
              <w:t>30 kHz</w:t>
            </w:r>
          </w:p>
        </w:tc>
      </w:tr>
      <w:tr w:rsidR="00A615EE" w:rsidRPr="006A05B8" w14:paraId="6A1DB004" w14:textId="77777777" w:rsidTr="00196CC5">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6C3A24A9" w14:textId="1F83DDF7" w:rsidR="00A615EE" w:rsidRPr="00513E93" w:rsidRDefault="00A615EE" w:rsidP="00A615EE">
            <w:pPr>
              <w:keepNext/>
              <w:keepLines/>
              <w:spacing w:after="0"/>
              <w:contextualSpacing/>
              <w:rPr>
                <w:rFonts w:eastAsia="Symbol"/>
                <w:sz w:val="18"/>
                <w:lang w:val="en-US"/>
              </w:rPr>
            </w:pPr>
            <w:r w:rsidRPr="00513E93">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0D9D644E" w14:textId="591F6181" w:rsidR="00A615EE" w:rsidRPr="00513E93" w:rsidRDefault="00A615EE" w:rsidP="00A615EE">
            <w:pPr>
              <w:spacing w:after="0"/>
              <w:contextualSpacing/>
              <w:rPr>
                <w:rFonts w:eastAsia="Symbol"/>
                <w:sz w:val="18"/>
                <w:lang w:val="en-US"/>
              </w:rPr>
            </w:pPr>
            <w:r w:rsidRPr="00513E93">
              <w:rPr>
                <w:rFonts w:eastAsia="Symbol"/>
                <w:sz w:val="18"/>
                <w:lang w:val="en-US"/>
              </w:rPr>
              <w:t>100 MHz, 273 RBs</w:t>
            </w:r>
          </w:p>
        </w:tc>
      </w:tr>
      <w:tr w:rsidR="00A615EE" w:rsidRPr="006A05B8" w14:paraId="09CBBD94"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FF685B0" w14:textId="3ED016DE" w:rsidR="00A615EE" w:rsidRPr="00513E93" w:rsidRDefault="00A615EE" w:rsidP="00A615EE">
            <w:pPr>
              <w:keepNext/>
              <w:keepLines/>
              <w:spacing w:after="0"/>
              <w:contextualSpacing/>
              <w:rPr>
                <w:rFonts w:eastAsia="Symbol"/>
                <w:sz w:val="18"/>
                <w:lang w:val="en-US"/>
              </w:rPr>
            </w:pPr>
            <w:r w:rsidRPr="00513E93">
              <w:rPr>
                <w:rFonts w:eastAsia="Symbol"/>
                <w:sz w:val="18"/>
                <w:lang w:val="en-US"/>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7F736A8E" w14:textId="2CC8F20B" w:rsidR="00A615EE" w:rsidRPr="00513E93" w:rsidRDefault="00A615EE" w:rsidP="00A615EE">
            <w:pPr>
              <w:spacing w:after="0"/>
              <w:contextualSpacing/>
              <w:rPr>
                <w:rFonts w:eastAsia="Symbol"/>
                <w:sz w:val="18"/>
                <w:lang w:val="en-US"/>
              </w:rPr>
            </w:pPr>
            <w:r w:rsidRPr="00513E93">
              <w:rPr>
                <w:rFonts w:eastAsia="Symbol"/>
                <w:sz w:val="18"/>
                <w:lang w:val="en-US"/>
              </w:rPr>
              <w:t>5</w:t>
            </w:r>
            <w:r>
              <w:rPr>
                <w:rFonts w:eastAsia="Symbol"/>
                <w:sz w:val="18"/>
                <w:lang w:val="en-US"/>
              </w:rPr>
              <w:t>3</w:t>
            </w:r>
            <w:r w:rsidRPr="00513E93">
              <w:rPr>
                <w:rFonts w:eastAsia="Symbol"/>
                <w:sz w:val="18"/>
                <w:lang w:val="en-US"/>
              </w:rPr>
              <w:t xml:space="preserve"> dBm</w:t>
            </w:r>
          </w:p>
        </w:tc>
      </w:tr>
      <w:tr w:rsidR="00A615EE" w:rsidRPr="006A05B8" w14:paraId="6CB4EB7E"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8349122" w14:textId="271FFAE9" w:rsidR="00A615EE" w:rsidRPr="00513E93" w:rsidRDefault="00A615EE" w:rsidP="00A615EE">
            <w:pPr>
              <w:keepNext/>
              <w:keepLines/>
              <w:spacing w:after="0"/>
              <w:contextualSpacing/>
              <w:rPr>
                <w:rFonts w:eastAsia="Symbol"/>
                <w:sz w:val="18"/>
                <w:lang w:val="en-US"/>
              </w:rPr>
            </w:pPr>
            <w:r w:rsidRPr="00513E93">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43B0B24C" w14:textId="6881AFC8" w:rsidR="00A615EE" w:rsidRPr="00513E93" w:rsidRDefault="00A615EE" w:rsidP="00A615EE">
            <w:pPr>
              <w:keepNext/>
              <w:keepLines/>
              <w:spacing w:after="0"/>
              <w:contextualSpacing/>
              <w:rPr>
                <w:rFonts w:eastAsia="Symbol"/>
                <w:sz w:val="18"/>
                <w:lang w:val="en-US"/>
              </w:rPr>
            </w:pPr>
            <w:r w:rsidRPr="00513E93">
              <w:rPr>
                <w:rFonts w:eastAsia="Symbol"/>
                <w:sz w:val="18"/>
                <w:lang w:val="en-US"/>
              </w:rPr>
              <w:t>23 dBm</w:t>
            </w:r>
          </w:p>
        </w:tc>
      </w:tr>
      <w:tr w:rsidR="00A615EE" w:rsidRPr="006A05B8" w14:paraId="246983DF"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3BB3176" w14:textId="363DB880" w:rsidR="00A615EE" w:rsidRPr="00513E93" w:rsidRDefault="00A615EE" w:rsidP="00A615EE">
            <w:pPr>
              <w:keepNext/>
              <w:keepLines/>
              <w:spacing w:after="0"/>
              <w:contextualSpacing/>
              <w:rPr>
                <w:rFonts w:eastAsia="Symbol"/>
                <w:sz w:val="18"/>
                <w:lang w:val="en-US" w:eastAsia="ja-JP"/>
              </w:rPr>
            </w:pPr>
            <w:r w:rsidRPr="00513E93">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27624DF5" w14:textId="56C6AC8F" w:rsidR="00A615EE" w:rsidRDefault="00A615EE" w:rsidP="00A615EE">
            <w:pPr>
              <w:keepNext/>
              <w:keepLines/>
              <w:spacing w:after="0"/>
              <w:contextualSpacing/>
              <w:rPr>
                <w:rFonts w:eastAsia="Symbol"/>
                <w:sz w:val="18"/>
                <w:lang w:val="en-US"/>
              </w:rPr>
            </w:pPr>
            <w:r>
              <w:rPr>
                <w:rFonts w:eastAsia="Symbol"/>
                <w:sz w:val="18"/>
                <w:lang w:val="en-US"/>
              </w:rPr>
              <w:t>UE clustering in line with RAN1#1</w:t>
            </w:r>
            <w:r w:rsidR="00E87FD8">
              <w:rPr>
                <w:rFonts w:eastAsia="Symbol"/>
                <w:sz w:val="18"/>
                <w:lang w:val="en-US"/>
              </w:rPr>
              <w:t>11</w:t>
            </w:r>
            <w:r>
              <w:rPr>
                <w:rFonts w:eastAsia="Symbol"/>
                <w:sz w:val="18"/>
                <w:lang w:val="en-US"/>
              </w:rPr>
              <w:t xml:space="preserve"> agreements: 20 UEs per cell at 1.5 meter height. 80% of the UEs in 2 clusters per macro cell area with 25 meter radius.</w:t>
            </w:r>
          </w:p>
          <w:p w14:paraId="6F658343" w14:textId="01558700" w:rsidR="00A615EE" w:rsidRPr="00BE2F6F" w:rsidRDefault="00A615EE" w:rsidP="00A615EE">
            <w:pPr>
              <w:keepNext/>
              <w:keepLines/>
              <w:spacing w:after="0"/>
              <w:contextualSpacing/>
              <w:rPr>
                <w:rFonts w:eastAsia="Symbol"/>
                <w:sz w:val="18"/>
                <w:lang w:val="en-US" w:eastAsia="zh-CN"/>
              </w:rPr>
            </w:pPr>
            <w:r w:rsidRPr="00B3192D">
              <w:rPr>
                <w:rFonts w:eastAsia="Symbol"/>
                <w:sz w:val="18"/>
                <w:lang w:val="en-US" w:eastAsia="zh-CN"/>
              </w:rPr>
              <w:t>UEs dropped within the UE cluster are indoor with 3km/h; UEs dropped outside the UE cluster are outdoor in car with 30km/h</w:t>
            </w:r>
          </w:p>
        </w:tc>
      </w:tr>
      <w:tr w:rsidR="00A615EE" w:rsidRPr="006A05B8" w14:paraId="103D5510"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EF4D674" w14:textId="3A7687A0" w:rsidR="00A615EE" w:rsidRPr="00513E93" w:rsidRDefault="00A615EE" w:rsidP="00A615EE">
            <w:pPr>
              <w:keepNext/>
              <w:keepLines/>
              <w:spacing w:after="0"/>
              <w:contextualSpacing/>
              <w:rPr>
                <w:rFonts w:eastAsia="Symbol"/>
                <w:sz w:val="18"/>
                <w:lang w:val="en-US"/>
              </w:rPr>
            </w:pPr>
            <w:r w:rsidRPr="00513E93">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11D4152F" w14:textId="0E77943C" w:rsidR="00A615EE" w:rsidRPr="00BE2F6F" w:rsidRDefault="00A615EE" w:rsidP="00A615EE">
            <w:pPr>
              <w:keepNext/>
              <w:keepLines/>
              <w:spacing w:after="0"/>
              <w:contextualSpacing/>
              <w:rPr>
                <w:rFonts w:eastAsia="Symbol"/>
                <w:sz w:val="18"/>
                <w:lang w:val="en-US"/>
              </w:rPr>
            </w:pPr>
            <w:r w:rsidRPr="00BE2F6F">
              <w:rPr>
                <w:rFonts w:eastAsia="Symbol"/>
                <w:sz w:val="18"/>
                <w:lang w:val="en-US"/>
              </w:rPr>
              <w:t>FTP3 UL and DL traffic; 0.1 MB payload size</w:t>
            </w:r>
          </w:p>
        </w:tc>
      </w:tr>
      <w:tr w:rsidR="00A615EE" w:rsidRPr="006A05B8" w14:paraId="1A6CE20B"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1BF50801" w14:textId="3DF2273C" w:rsidR="00A615EE" w:rsidRPr="00513E93" w:rsidRDefault="00A615EE" w:rsidP="00A615EE">
            <w:pPr>
              <w:keepNext/>
              <w:keepLines/>
              <w:spacing w:after="0"/>
              <w:contextualSpacing/>
              <w:rPr>
                <w:rFonts w:eastAsia="Symbol"/>
                <w:sz w:val="18"/>
                <w:lang w:val="en-US"/>
              </w:rPr>
            </w:pPr>
            <w:r w:rsidRPr="00513E93">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3329360B" w14:textId="77777777" w:rsidR="00A615EE" w:rsidRPr="00BE2F6F" w:rsidRDefault="00A615EE" w:rsidP="00A615EE">
            <w:pPr>
              <w:keepNext/>
              <w:keepLines/>
              <w:spacing w:after="0"/>
              <w:contextualSpacing/>
              <w:rPr>
                <w:rFonts w:eastAsia="Symbol"/>
                <w:sz w:val="18"/>
                <w:lang w:val="en-US"/>
              </w:rPr>
            </w:pPr>
            <w:r w:rsidRPr="00BE2F6F">
              <w:rPr>
                <w:rFonts w:eastAsia="Symbol"/>
                <w:sz w:val="18"/>
                <w:lang w:val="en-US"/>
              </w:rPr>
              <w:t>gNB-UE: TR 38.901 UMa</w:t>
            </w:r>
          </w:p>
          <w:p w14:paraId="4F0B0F73" w14:textId="77777777" w:rsidR="00A615EE" w:rsidRPr="00BE2F6F" w:rsidRDefault="00A615EE" w:rsidP="00A615EE">
            <w:pPr>
              <w:keepNext/>
              <w:keepLines/>
              <w:spacing w:after="0"/>
              <w:contextualSpacing/>
              <w:rPr>
                <w:rFonts w:eastAsia="Symbol"/>
                <w:sz w:val="18"/>
                <w:lang w:val="en-US"/>
              </w:rPr>
            </w:pPr>
          </w:p>
          <w:p w14:paraId="765C853E" w14:textId="77777777" w:rsidR="00A615EE" w:rsidRPr="00BE2F6F" w:rsidRDefault="00A615EE" w:rsidP="00A615EE">
            <w:pPr>
              <w:keepNext/>
              <w:keepLines/>
              <w:spacing w:after="0"/>
              <w:contextualSpacing/>
              <w:rPr>
                <w:rFonts w:eastAsia="Symbol"/>
                <w:sz w:val="18"/>
                <w:lang w:val="en-US"/>
              </w:rPr>
            </w:pPr>
            <w:r w:rsidRPr="00BE2F6F">
              <w:rPr>
                <w:rFonts w:eastAsia="Symbol"/>
                <w:sz w:val="18"/>
                <w:lang w:val="en-US"/>
              </w:rPr>
              <w:t>gNB-gNB: TR 38.901 UMa with replacement of the UE’s antenna height with gNB’s antenna height and updated angular spread</w:t>
            </w:r>
            <w:r w:rsidRPr="006A05B8">
              <w:rPr>
                <w:rFonts w:eastAsia="Symbol"/>
                <w:sz w:val="18"/>
                <w:lang w:val="en-US"/>
              </w:rPr>
              <w:t>. 75% of LOS probability for gNBs within ISD distance</w:t>
            </w:r>
          </w:p>
          <w:p w14:paraId="56708CE4" w14:textId="77777777" w:rsidR="00A615EE" w:rsidRPr="00BE2F6F" w:rsidRDefault="00A615EE" w:rsidP="00A615EE">
            <w:pPr>
              <w:keepNext/>
              <w:keepLines/>
              <w:spacing w:after="0"/>
              <w:contextualSpacing/>
              <w:rPr>
                <w:rFonts w:eastAsia="Symbol"/>
                <w:sz w:val="18"/>
                <w:lang w:val="en-US"/>
              </w:rPr>
            </w:pPr>
          </w:p>
          <w:p w14:paraId="36D9D9ED" w14:textId="7C160D22" w:rsidR="00A615EE" w:rsidRDefault="00A615EE" w:rsidP="00A615EE">
            <w:pPr>
              <w:keepNext/>
              <w:keepLines/>
              <w:spacing w:after="0"/>
              <w:contextualSpacing/>
              <w:rPr>
                <w:rFonts w:eastAsia="Symbol"/>
                <w:sz w:val="18"/>
                <w:lang w:val="en-US"/>
              </w:rPr>
            </w:pPr>
            <w:r w:rsidRPr="00BE2F6F">
              <w:rPr>
                <w:rFonts w:eastAsia="Symbol"/>
                <w:sz w:val="18"/>
                <w:lang w:val="en-US"/>
              </w:rPr>
              <w:t xml:space="preserve">UE-UE: TR </w:t>
            </w:r>
            <w:r w:rsidR="00C749C6">
              <w:rPr>
                <w:rFonts w:eastAsia="Symbol"/>
                <w:sz w:val="18"/>
                <w:lang w:val="en-US"/>
              </w:rPr>
              <w:t xml:space="preserve">38.901 UMi with O2I according to </w:t>
            </w:r>
            <w:r w:rsidR="00C749C6" w:rsidRPr="00C749C6">
              <w:rPr>
                <w:rFonts w:eastAsia="Symbol"/>
                <w:sz w:val="18"/>
                <w:lang w:val="en-US"/>
              </w:rPr>
              <w:t>TR</w:t>
            </w:r>
            <w:r w:rsidR="00C749C6">
              <w:rPr>
                <w:rFonts w:eastAsia="Symbol"/>
                <w:sz w:val="18"/>
                <w:lang w:val="en-US"/>
              </w:rPr>
              <w:t xml:space="preserve"> </w:t>
            </w:r>
            <w:r w:rsidR="00C749C6" w:rsidRPr="00C749C6">
              <w:rPr>
                <w:rFonts w:eastAsia="Symbol"/>
                <w:sz w:val="18"/>
                <w:lang w:val="en-US"/>
              </w:rPr>
              <w:t>38</w:t>
            </w:r>
            <w:r w:rsidR="00C749C6">
              <w:rPr>
                <w:rFonts w:eastAsia="Symbol"/>
                <w:sz w:val="18"/>
                <w:lang w:val="en-US"/>
              </w:rPr>
              <w:t>.</w:t>
            </w:r>
            <w:r w:rsidR="00C749C6" w:rsidRPr="00C749C6">
              <w:rPr>
                <w:rFonts w:eastAsia="Symbol"/>
                <w:sz w:val="18"/>
                <w:lang w:val="en-US"/>
              </w:rPr>
              <w:t>802</w:t>
            </w:r>
            <w:r>
              <w:rPr>
                <w:rFonts w:eastAsia="Symbol"/>
                <w:sz w:val="18"/>
                <w:lang w:val="en-US"/>
              </w:rPr>
              <w:t xml:space="preserve">. </w:t>
            </w:r>
          </w:p>
          <w:p w14:paraId="5E8A1D6E" w14:textId="77777777" w:rsidR="00A615EE" w:rsidRDefault="00A615EE" w:rsidP="00A615EE">
            <w:pPr>
              <w:keepNext/>
              <w:keepLines/>
              <w:spacing w:after="0"/>
              <w:contextualSpacing/>
              <w:rPr>
                <w:rFonts w:eastAsia="Symbol"/>
                <w:sz w:val="18"/>
                <w:lang w:val="en-US"/>
              </w:rPr>
            </w:pPr>
          </w:p>
          <w:p w14:paraId="4221DE3B" w14:textId="77777777" w:rsidR="00A615EE" w:rsidRDefault="00A615EE" w:rsidP="00A615EE">
            <w:pPr>
              <w:keepNext/>
              <w:keepLines/>
              <w:spacing w:after="0"/>
              <w:contextualSpacing/>
              <w:rPr>
                <w:rFonts w:eastAsia="Symbol"/>
                <w:sz w:val="18"/>
                <w:lang w:val="en-US"/>
              </w:rPr>
            </w:pPr>
            <w:r>
              <w:rPr>
                <w:rFonts w:eastAsia="Symbol"/>
                <w:sz w:val="18"/>
                <w:lang w:val="en-US"/>
              </w:rPr>
              <w:t>Both large-scale and small-scale fading effects are modeled between all gNB-gNB links.</w:t>
            </w:r>
          </w:p>
          <w:p w14:paraId="657A2867" w14:textId="31870725" w:rsidR="00C749C6" w:rsidRPr="00BE2F6F" w:rsidRDefault="00C749C6" w:rsidP="00A615EE">
            <w:pPr>
              <w:keepNext/>
              <w:keepLines/>
              <w:spacing w:after="0"/>
              <w:contextualSpacing/>
              <w:rPr>
                <w:rFonts w:eastAsia="Symbol"/>
                <w:sz w:val="18"/>
                <w:lang w:val="en-US"/>
              </w:rPr>
            </w:pPr>
            <w:r>
              <w:rPr>
                <w:rFonts w:eastAsia="Symbol"/>
                <w:sz w:val="18"/>
                <w:lang w:val="en-US"/>
              </w:rPr>
              <w:t>Only large-scale fading is modeled between UE-UE links.</w:t>
            </w:r>
          </w:p>
        </w:tc>
      </w:tr>
      <w:tr w:rsidR="00A615EE" w:rsidRPr="006A05B8" w14:paraId="13B548B9"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E2885AE" w14:textId="2FEDD03F" w:rsidR="00A615EE" w:rsidRPr="00513E93" w:rsidRDefault="00A615EE" w:rsidP="00A615EE">
            <w:pPr>
              <w:keepNext/>
              <w:keepLines/>
              <w:spacing w:after="0"/>
              <w:contextualSpacing/>
              <w:rPr>
                <w:rFonts w:eastAsia="Symbol"/>
                <w:sz w:val="18"/>
                <w:lang w:val="en-US"/>
              </w:rPr>
            </w:pPr>
            <w:r w:rsidRPr="00513E93">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515AC179" w14:textId="77777777" w:rsidR="00A615EE" w:rsidRPr="00BE2F6F" w:rsidRDefault="00A615EE" w:rsidP="00A615EE">
            <w:pPr>
              <w:keepNext/>
              <w:keepLines/>
              <w:spacing w:after="0"/>
              <w:contextualSpacing/>
              <w:rPr>
                <w:rFonts w:eastAsia="Symbol"/>
                <w:sz w:val="18"/>
                <w:lang w:val="en-US" w:eastAsia="zh-CN"/>
              </w:rPr>
            </w:pPr>
            <w:r w:rsidRPr="00BE2F6F">
              <w:rPr>
                <w:rFonts w:eastAsia="Symbol"/>
                <w:sz w:val="18"/>
                <w:lang w:val="en-US" w:eastAsia="zh-CN"/>
              </w:rPr>
              <w:t xml:space="preserve">TDD: 16 Tx/16 Rx antenna ports </w:t>
            </w:r>
          </w:p>
          <w:p w14:paraId="21BD2ED4" w14:textId="77777777" w:rsidR="00A615EE" w:rsidRPr="00451A3E" w:rsidRDefault="00A615EE" w:rsidP="00A615EE">
            <w:pPr>
              <w:keepNext/>
              <w:keepLines/>
              <w:spacing w:after="0"/>
              <w:contextualSpacing/>
              <w:rPr>
                <w:rFonts w:eastAsia="Symbol"/>
                <w:sz w:val="18"/>
                <w:lang w:val="en-US" w:eastAsia="zh-CN"/>
              </w:rPr>
            </w:pPr>
            <w:r w:rsidRPr="00451A3E">
              <w:rPr>
                <w:rFonts w:eastAsia="Symbol"/>
                <w:sz w:val="18"/>
                <w:lang w:val="en-US" w:eastAsia="zh-CN"/>
              </w:rPr>
              <w:t>(M, N, P, Mg, Ng; Mp, Np) = (8, 8, 2, 1, 1; 2, 4);</w:t>
            </w:r>
          </w:p>
          <w:p w14:paraId="71BA35C2" w14:textId="77777777" w:rsidR="00A615EE" w:rsidRPr="00451A3E" w:rsidRDefault="00A615EE" w:rsidP="00A615EE">
            <w:pPr>
              <w:keepNext/>
              <w:keepLines/>
              <w:spacing w:after="0"/>
              <w:contextualSpacing/>
              <w:rPr>
                <w:rFonts w:eastAsia="Symbol"/>
                <w:sz w:val="18"/>
                <w:lang w:val="en-US" w:eastAsia="zh-CN"/>
              </w:rPr>
            </w:pPr>
          </w:p>
          <w:p w14:paraId="0FAD3CE7" w14:textId="77777777" w:rsidR="00A615EE" w:rsidRPr="00BE2F6F" w:rsidRDefault="00A615EE" w:rsidP="00A615EE">
            <w:pPr>
              <w:keepNext/>
              <w:keepLines/>
              <w:spacing w:after="0"/>
              <w:contextualSpacing/>
              <w:rPr>
                <w:rFonts w:eastAsia="Symbol"/>
                <w:sz w:val="18"/>
                <w:szCs w:val="18"/>
                <w:lang w:val="en-US" w:eastAsia="zh-CN"/>
              </w:rPr>
            </w:pPr>
            <w:r w:rsidRPr="00BE2F6F">
              <w:rPr>
                <w:rFonts w:eastAsia="Symbol"/>
                <w:sz w:val="18"/>
                <w:szCs w:val="18"/>
                <w:lang w:val="en-US" w:eastAsia="zh-CN"/>
              </w:rPr>
              <w:t>SBFD: 16 Tx/16 Rx antenna ports (Opt 2)</w:t>
            </w:r>
          </w:p>
          <w:p w14:paraId="04063347" w14:textId="77777777" w:rsidR="00A615EE" w:rsidRPr="00C85A3A" w:rsidRDefault="00A615EE" w:rsidP="00A615EE">
            <w:pPr>
              <w:keepNext/>
              <w:keepLines/>
              <w:spacing w:after="0"/>
              <w:contextualSpacing/>
              <w:rPr>
                <w:rFonts w:eastAsia="Symbol"/>
                <w:sz w:val="18"/>
                <w:szCs w:val="18"/>
                <w:lang w:val="da-DK" w:eastAsia="zh-CN"/>
              </w:rPr>
            </w:pPr>
            <w:r w:rsidRPr="00C85A3A">
              <w:rPr>
                <w:rFonts w:eastAsia="Symbol"/>
                <w:sz w:val="18"/>
                <w:szCs w:val="18"/>
                <w:lang w:val="da-DK" w:eastAsia="zh-CN"/>
              </w:rPr>
              <w:t>(M, N, P, Mg, Ng; Mp, Np) = (8, 8, 2, 1, 1; 1, 4);</w:t>
            </w:r>
          </w:p>
          <w:p w14:paraId="7CE9D799" w14:textId="77777777" w:rsidR="00A615EE" w:rsidRPr="00C85A3A" w:rsidRDefault="00A615EE" w:rsidP="00A615EE">
            <w:pPr>
              <w:keepNext/>
              <w:keepLines/>
              <w:spacing w:after="0"/>
              <w:contextualSpacing/>
              <w:rPr>
                <w:rFonts w:eastAsia="Symbol"/>
                <w:sz w:val="18"/>
                <w:szCs w:val="18"/>
                <w:highlight w:val="green"/>
                <w:lang w:val="da-DK"/>
              </w:rPr>
            </w:pPr>
          </w:p>
          <w:p w14:paraId="3200FA40" w14:textId="77777777" w:rsidR="00A615EE" w:rsidRPr="00BE2F6F" w:rsidRDefault="00A615EE" w:rsidP="00A615EE">
            <w:pPr>
              <w:keepNext/>
              <w:keepLines/>
              <w:spacing w:after="0"/>
              <w:contextualSpacing/>
              <w:rPr>
                <w:rFonts w:eastAsia="Symbol"/>
                <w:sz w:val="18"/>
                <w:lang w:val="en-US"/>
              </w:rPr>
            </w:pPr>
            <w:r w:rsidRPr="00BE2F6F">
              <w:rPr>
                <w:rFonts w:eastAsia="Symbol"/>
                <w:sz w:val="18"/>
                <w:lang w:val="en-US"/>
              </w:rPr>
              <w:t>dH = 0.5</w:t>
            </w:r>
            <w:r w:rsidRPr="00513E93">
              <w:rPr>
                <w:rFonts w:eastAsia="Symbol"/>
                <w:sz w:val="18"/>
                <w:lang w:val="en-US"/>
              </w:rPr>
              <w:t>λ</w:t>
            </w:r>
            <w:r w:rsidRPr="00BE2F6F">
              <w:rPr>
                <w:rFonts w:eastAsia="Symbol"/>
                <w:sz w:val="18"/>
                <w:lang w:val="en-US"/>
              </w:rPr>
              <w:t>, dV = 0.8</w:t>
            </w:r>
            <w:r w:rsidRPr="00513E93">
              <w:rPr>
                <w:rFonts w:eastAsia="Symbol"/>
                <w:sz w:val="18"/>
                <w:lang w:val="en-US"/>
              </w:rPr>
              <w:t>λ</w:t>
            </w:r>
            <w:r w:rsidRPr="00BE2F6F">
              <w:rPr>
                <w:rFonts w:eastAsia="Symbol"/>
                <w:sz w:val="18"/>
                <w:lang w:val="en-US"/>
              </w:rPr>
              <w:t>;</w:t>
            </w:r>
          </w:p>
          <w:p w14:paraId="6A8D31DA" w14:textId="77777777" w:rsidR="00A615EE" w:rsidRPr="00BE2F6F" w:rsidRDefault="00A615EE" w:rsidP="00A615EE">
            <w:pPr>
              <w:keepNext/>
              <w:keepLines/>
              <w:spacing w:after="0"/>
              <w:contextualSpacing/>
              <w:rPr>
                <w:rFonts w:eastAsia="Symbol"/>
                <w:sz w:val="18"/>
                <w:lang w:val="en-US"/>
              </w:rPr>
            </w:pPr>
            <w:r w:rsidRPr="00BE2F6F">
              <w:rPr>
                <w:rFonts w:eastAsia="Symbol"/>
                <w:sz w:val="18"/>
                <w:lang w:val="en-US" w:eastAsia="ko-KR"/>
              </w:rPr>
              <w:t xml:space="preserve">6 degree electrical tilt. No mechanical tilt </w:t>
            </w:r>
          </w:p>
          <w:p w14:paraId="3807863B" w14:textId="77777777" w:rsidR="00A615EE" w:rsidRPr="00BE2F6F" w:rsidRDefault="00A615EE" w:rsidP="00A615EE">
            <w:pPr>
              <w:keepNext/>
              <w:keepLines/>
              <w:spacing w:after="0"/>
              <w:contextualSpacing/>
              <w:rPr>
                <w:rFonts w:eastAsia="Symbol"/>
                <w:sz w:val="18"/>
                <w:highlight w:val="green"/>
                <w:lang w:val="en-US"/>
              </w:rPr>
            </w:pPr>
          </w:p>
        </w:tc>
      </w:tr>
      <w:tr w:rsidR="00A615EE" w:rsidRPr="006A05B8" w14:paraId="3593F170" w14:textId="77777777" w:rsidTr="00196CC5">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2CB39908" w14:textId="372C1215" w:rsidR="00A615EE" w:rsidRPr="00513E93" w:rsidRDefault="00A615EE" w:rsidP="00A615EE">
            <w:pPr>
              <w:keepNext/>
              <w:keepLines/>
              <w:spacing w:after="0"/>
              <w:contextualSpacing/>
              <w:rPr>
                <w:rFonts w:eastAsia="Symbol"/>
                <w:sz w:val="18"/>
                <w:lang w:val="en-US" w:eastAsia="ja-JP"/>
              </w:rPr>
            </w:pPr>
            <w:r w:rsidRPr="00513E93">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1584D69C" w14:textId="77777777" w:rsidR="00A615EE" w:rsidRPr="00BE2F6F" w:rsidRDefault="00A615EE" w:rsidP="00A615EE">
            <w:pPr>
              <w:keepNext/>
              <w:keepLines/>
              <w:spacing w:after="0"/>
              <w:contextualSpacing/>
              <w:rPr>
                <w:rFonts w:eastAsia="Symbol"/>
                <w:sz w:val="18"/>
                <w:lang w:val="en-US" w:eastAsia="zh-CN"/>
              </w:rPr>
            </w:pPr>
            <w:r w:rsidRPr="00BE2F6F">
              <w:rPr>
                <w:rFonts w:eastAsia="Symbol"/>
                <w:sz w:val="18"/>
                <w:lang w:val="en-US" w:eastAsia="zh-CN"/>
              </w:rPr>
              <w:t xml:space="preserve">2 Tx/4 Rx antenna ports </w:t>
            </w:r>
          </w:p>
          <w:p w14:paraId="2429D8D1" w14:textId="77777777" w:rsidR="00A615EE" w:rsidRPr="00BE2F6F" w:rsidRDefault="00A615EE" w:rsidP="00A615EE">
            <w:pPr>
              <w:keepNext/>
              <w:keepLines/>
              <w:spacing w:after="0"/>
              <w:contextualSpacing/>
              <w:rPr>
                <w:rFonts w:eastAsia="Symbol"/>
                <w:sz w:val="18"/>
                <w:lang w:val="en-US" w:eastAsia="zh-CN"/>
              </w:rPr>
            </w:pPr>
            <w:r w:rsidRPr="00BE2F6F">
              <w:rPr>
                <w:rFonts w:eastAsia="Symbol"/>
                <w:sz w:val="18"/>
                <w:lang w:val="en-US"/>
              </w:rPr>
              <w:t>(M, N, P, Mg, Ng; Mp, Np) = (</w:t>
            </w:r>
            <w:r w:rsidRPr="00BE2F6F">
              <w:rPr>
                <w:rFonts w:eastAsia="Symbol"/>
                <w:sz w:val="18"/>
                <w:lang w:val="en-US" w:eastAsia="zh-CN"/>
              </w:rPr>
              <w:t>1, 2, 2, 1, 1; 1, 2)</w:t>
            </w:r>
          </w:p>
          <w:p w14:paraId="015F06C9" w14:textId="746FA1F7" w:rsidR="00A615EE" w:rsidRPr="00513E93" w:rsidRDefault="00A615EE" w:rsidP="00A615EE">
            <w:pPr>
              <w:keepNext/>
              <w:keepLines/>
              <w:spacing w:after="0"/>
              <w:contextualSpacing/>
              <w:rPr>
                <w:rFonts w:eastAsia="Symbol"/>
                <w:sz w:val="18"/>
                <w:lang w:val="en-US" w:eastAsia="zh-CN"/>
              </w:rPr>
            </w:pPr>
            <w:r w:rsidRPr="00513E93">
              <w:rPr>
                <w:rFonts w:eastAsia="Symbol"/>
                <w:sz w:val="18"/>
                <w:lang w:val="en-US"/>
              </w:rPr>
              <w:t>d</w:t>
            </w:r>
            <w:r w:rsidRPr="00513E93">
              <w:rPr>
                <w:rFonts w:eastAsia="Symbol"/>
                <w:sz w:val="18"/>
                <w:vertAlign w:val="subscript"/>
                <w:lang w:val="en-US"/>
              </w:rPr>
              <w:t>H</w:t>
            </w:r>
            <w:r w:rsidRPr="00513E93">
              <w:rPr>
                <w:rFonts w:eastAsia="Symbol"/>
                <w:sz w:val="18"/>
                <w:lang w:val="en-US" w:eastAsia="zh-CN"/>
              </w:rPr>
              <w:t>=0.5</w:t>
            </w:r>
          </w:p>
        </w:tc>
      </w:tr>
      <w:tr w:rsidR="00A615EE" w:rsidRPr="006A05B8" w14:paraId="49EE498A"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7A213CF" w14:textId="5A05E88A" w:rsidR="00A615EE" w:rsidRPr="00513E93" w:rsidRDefault="00A615EE" w:rsidP="00A615EE">
            <w:pPr>
              <w:keepNext/>
              <w:keepLines/>
              <w:spacing w:after="0"/>
              <w:contextualSpacing/>
              <w:rPr>
                <w:rFonts w:eastAsia="Symbol"/>
                <w:sz w:val="18"/>
                <w:lang w:val="en-US" w:eastAsia="zh-CN"/>
              </w:rPr>
            </w:pPr>
            <w:r w:rsidRPr="00513E93">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FDE9B07" w14:textId="12586083" w:rsidR="00A615EE" w:rsidRPr="00513E93" w:rsidRDefault="00A615EE" w:rsidP="00A615EE">
            <w:pPr>
              <w:keepNext/>
              <w:keepLines/>
              <w:spacing w:after="0"/>
              <w:contextualSpacing/>
              <w:rPr>
                <w:rFonts w:eastAsia="Symbol"/>
                <w:sz w:val="18"/>
                <w:lang w:val="en-US" w:eastAsia="zh-CN"/>
              </w:rPr>
            </w:pPr>
            <w:r w:rsidRPr="00513E93">
              <w:rPr>
                <w:rFonts w:eastAsia="Symbol"/>
                <w:sz w:val="18"/>
                <w:lang w:val="en-US" w:eastAsia="ja-JP"/>
              </w:rPr>
              <w:t xml:space="preserve">MMSE-IRC </w:t>
            </w:r>
          </w:p>
        </w:tc>
      </w:tr>
      <w:tr w:rsidR="00A615EE" w:rsidRPr="006A05B8" w14:paraId="707F1D0E"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587FF7C" w14:textId="0B3941A0" w:rsidR="00A615EE" w:rsidRPr="00BE2F6F" w:rsidRDefault="00A615EE" w:rsidP="00A615EE">
            <w:pPr>
              <w:keepNext/>
              <w:keepLines/>
              <w:spacing w:after="0"/>
              <w:contextualSpacing/>
              <w:rPr>
                <w:rFonts w:eastAsia="Symbol"/>
                <w:sz w:val="18"/>
                <w:lang w:val="en-US" w:eastAsia="zh-CN"/>
              </w:rPr>
            </w:pPr>
            <w:r w:rsidRPr="00BE2F6F">
              <w:rPr>
                <w:rFonts w:eastAsia="Symbol"/>
                <w:sz w:val="18"/>
                <w:lang w:val="en-US" w:eastAsia="zh-CN"/>
              </w:rPr>
              <w:t>Number of UEs per cell</w:t>
            </w:r>
          </w:p>
        </w:tc>
        <w:tc>
          <w:tcPr>
            <w:tcW w:w="7153" w:type="dxa"/>
            <w:tcBorders>
              <w:top w:val="single" w:sz="4" w:space="0" w:color="auto"/>
              <w:left w:val="single" w:sz="4" w:space="0" w:color="auto"/>
              <w:bottom w:val="single" w:sz="4" w:space="0" w:color="auto"/>
              <w:right w:val="single" w:sz="4" w:space="0" w:color="auto"/>
            </w:tcBorders>
            <w:hideMark/>
          </w:tcPr>
          <w:p w14:paraId="5D611568" w14:textId="7B6C5AC1" w:rsidR="00A615EE" w:rsidRPr="00513E93" w:rsidRDefault="00A615EE" w:rsidP="00A615EE">
            <w:pPr>
              <w:keepNext/>
              <w:keepLines/>
              <w:spacing w:after="0"/>
              <w:contextualSpacing/>
              <w:rPr>
                <w:rFonts w:eastAsia="Symbol"/>
                <w:sz w:val="18"/>
                <w:lang w:val="en-US" w:eastAsia="zh-CN"/>
              </w:rPr>
            </w:pPr>
            <w:r>
              <w:rPr>
                <w:rFonts w:eastAsia="Symbol"/>
                <w:sz w:val="18"/>
                <w:lang w:val="en-US" w:eastAsia="zh-CN"/>
              </w:rPr>
              <w:t>20</w:t>
            </w:r>
            <w:r w:rsidRPr="00513E93">
              <w:rPr>
                <w:rFonts w:eastAsia="Symbol"/>
                <w:sz w:val="18"/>
                <w:lang w:val="en-US" w:eastAsia="zh-CN"/>
              </w:rPr>
              <w:t xml:space="preserve"> </w:t>
            </w:r>
          </w:p>
        </w:tc>
      </w:tr>
      <w:tr w:rsidR="00A615EE" w:rsidRPr="006A05B8" w14:paraId="182DC85E" w14:textId="77777777" w:rsidTr="00196CC5">
        <w:trPr>
          <w:trHeight w:val="53"/>
          <w:jc w:val="center"/>
        </w:trPr>
        <w:tc>
          <w:tcPr>
            <w:tcW w:w="2402" w:type="dxa"/>
            <w:tcBorders>
              <w:top w:val="single" w:sz="4" w:space="0" w:color="auto"/>
              <w:left w:val="single" w:sz="4" w:space="0" w:color="auto"/>
              <w:bottom w:val="single" w:sz="4" w:space="0" w:color="auto"/>
              <w:right w:val="single" w:sz="4" w:space="0" w:color="auto"/>
            </w:tcBorders>
            <w:hideMark/>
          </w:tcPr>
          <w:p w14:paraId="578A9FF7" w14:textId="3E39A2AD" w:rsidR="00A615EE" w:rsidRPr="00513E93" w:rsidRDefault="00A615EE" w:rsidP="00A615EE">
            <w:pPr>
              <w:keepNext/>
              <w:keepLines/>
              <w:spacing w:after="0"/>
              <w:contextualSpacing/>
              <w:rPr>
                <w:rFonts w:eastAsia="Symbol"/>
                <w:sz w:val="18"/>
                <w:lang w:val="en-US" w:eastAsia="zh-CN"/>
              </w:rPr>
            </w:pPr>
            <w:r w:rsidRPr="00513E93">
              <w:rPr>
                <w:rFonts w:eastAsia="Symbol"/>
                <w:sz w:val="18"/>
                <w:lang w:val="en-US" w:eastAsia="zh-CN"/>
              </w:rPr>
              <w:t xml:space="preserve">SCS </w:t>
            </w:r>
          </w:p>
        </w:tc>
        <w:tc>
          <w:tcPr>
            <w:tcW w:w="7153" w:type="dxa"/>
            <w:tcBorders>
              <w:top w:val="single" w:sz="4" w:space="0" w:color="auto"/>
              <w:left w:val="single" w:sz="4" w:space="0" w:color="auto"/>
              <w:bottom w:val="single" w:sz="4" w:space="0" w:color="auto"/>
              <w:right w:val="single" w:sz="4" w:space="0" w:color="auto"/>
            </w:tcBorders>
            <w:hideMark/>
          </w:tcPr>
          <w:p w14:paraId="7C27A68F" w14:textId="7C08D94F" w:rsidR="00A615EE" w:rsidRPr="00513E93" w:rsidRDefault="00A615EE" w:rsidP="00A615EE">
            <w:pPr>
              <w:keepNext/>
              <w:keepLines/>
              <w:spacing w:after="0"/>
              <w:contextualSpacing/>
              <w:rPr>
                <w:rFonts w:eastAsia="Symbol"/>
                <w:sz w:val="18"/>
                <w:lang w:val="en-US" w:eastAsia="zh-CN"/>
              </w:rPr>
            </w:pPr>
            <w:r w:rsidRPr="00513E93">
              <w:rPr>
                <w:rFonts w:eastAsia="Symbol"/>
                <w:sz w:val="18"/>
                <w:lang w:val="en-US" w:eastAsia="zh-CN"/>
              </w:rPr>
              <w:t xml:space="preserve">30 kHz </w:t>
            </w:r>
          </w:p>
        </w:tc>
      </w:tr>
      <w:tr w:rsidR="00A615EE" w:rsidRPr="006A05B8" w14:paraId="68594531"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2F6C80E9" w14:textId="74EFB0EF" w:rsidR="00A615EE" w:rsidRPr="00513E93" w:rsidRDefault="00A615EE" w:rsidP="00A615EE">
            <w:pPr>
              <w:keepNext/>
              <w:keepLines/>
              <w:spacing w:after="0"/>
              <w:contextualSpacing/>
              <w:rPr>
                <w:rFonts w:eastAsia="Symbol"/>
                <w:sz w:val="18"/>
                <w:lang w:val="en-US" w:eastAsia="ja-JP"/>
              </w:rPr>
            </w:pPr>
            <w:r w:rsidRPr="00513E93">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709A3E69" w14:textId="1167DADB" w:rsidR="00A615EE" w:rsidRPr="00BE2F6F" w:rsidRDefault="00A615EE" w:rsidP="00A615EE">
            <w:pPr>
              <w:keepNext/>
              <w:keepLines/>
              <w:spacing w:after="0"/>
              <w:contextualSpacing/>
              <w:rPr>
                <w:rFonts w:eastAsia="Symbol"/>
                <w:sz w:val="18"/>
                <w:lang w:val="en-US" w:eastAsia="zh-CN"/>
              </w:rPr>
            </w:pPr>
            <w:r w:rsidRPr="00BE2F6F">
              <w:rPr>
                <w:rFonts w:eastAsia="Symbol"/>
                <w:sz w:val="18"/>
                <w:lang w:val="en-US"/>
              </w:rPr>
              <w:t>Open-loop power control with alpha = 0.</w:t>
            </w:r>
            <w:r w:rsidR="00C749C6">
              <w:rPr>
                <w:rFonts w:eastAsia="Symbol"/>
                <w:sz w:val="18"/>
                <w:lang w:val="en-US"/>
              </w:rPr>
              <w:t>7</w:t>
            </w:r>
            <w:r w:rsidRPr="00BE2F6F">
              <w:rPr>
                <w:rFonts w:eastAsia="Symbol"/>
                <w:sz w:val="18"/>
                <w:lang w:val="en-US"/>
              </w:rPr>
              <w:t xml:space="preserve"> and p0=-</w:t>
            </w:r>
            <w:r w:rsidR="00C749C6">
              <w:rPr>
                <w:rFonts w:eastAsia="Symbol"/>
                <w:sz w:val="18"/>
                <w:lang w:val="en-US"/>
              </w:rPr>
              <w:t>80</w:t>
            </w:r>
          </w:p>
        </w:tc>
      </w:tr>
      <w:tr w:rsidR="00A615EE" w:rsidRPr="006A05B8" w14:paraId="62B660EF"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43C05D2A" w14:textId="2365B549" w:rsidR="00A615EE" w:rsidRPr="00513E93" w:rsidRDefault="00A615EE" w:rsidP="00A615EE">
            <w:pPr>
              <w:keepNext/>
              <w:keepLines/>
              <w:spacing w:after="0"/>
              <w:contextualSpacing/>
              <w:rPr>
                <w:rFonts w:eastAsia="Symbol"/>
                <w:sz w:val="18"/>
                <w:lang w:val="en-US" w:eastAsia="ja-JP"/>
              </w:rPr>
            </w:pPr>
            <w:r w:rsidRPr="006A05B8">
              <w:rPr>
                <w:rFonts w:eastAsia="Symbol"/>
                <w:sz w:val="18"/>
                <w:lang w:val="en-US"/>
              </w:rPr>
              <w:t>DL/UL</w:t>
            </w:r>
            <w:r w:rsidRPr="00513E93">
              <w:rPr>
                <w:rFonts w:eastAsia="Symbol"/>
                <w:sz w:val="18"/>
                <w:lang w:val="en-US"/>
              </w:rPr>
              <w:t xml:space="preserve"> Transmission mode</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299AF3F" w14:textId="77777777" w:rsidR="00A615EE" w:rsidRPr="006A05B8" w:rsidRDefault="00A615EE" w:rsidP="00A615EE">
            <w:pPr>
              <w:keepNext/>
              <w:keepLines/>
              <w:spacing w:after="0"/>
              <w:contextualSpacing/>
              <w:rPr>
                <w:rFonts w:eastAsia="Symbol"/>
                <w:sz w:val="18"/>
                <w:lang w:val="en-US"/>
              </w:rPr>
            </w:pPr>
            <w:r w:rsidRPr="006A05B8">
              <w:rPr>
                <w:rFonts w:eastAsia="Symbol"/>
                <w:sz w:val="18"/>
                <w:lang w:val="en-US"/>
              </w:rPr>
              <w:t>DL: Single user MIMO with rank 2</w:t>
            </w:r>
          </w:p>
          <w:p w14:paraId="45C2F178" w14:textId="3CE4E30C" w:rsidR="00A615EE" w:rsidRPr="00BE2F6F" w:rsidRDefault="00A615EE" w:rsidP="00A615EE">
            <w:pPr>
              <w:keepNext/>
              <w:keepLines/>
              <w:spacing w:after="0"/>
              <w:contextualSpacing/>
              <w:rPr>
                <w:rFonts w:eastAsia="Symbol"/>
                <w:sz w:val="18"/>
                <w:lang w:val="en-US"/>
              </w:rPr>
            </w:pPr>
            <w:r w:rsidRPr="006A05B8">
              <w:rPr>
                <w:rFonts w:eastAsia="Symbol"/>
                <w:sz w:val="18"/>
                <w:lang w:val="en-US"/>
              </w:rPr>
              <w:t>UL: Single user MIMO with rank 1</w:t>
            </w:r>
          </w:p>
        </w:tc>
      </w:tr>
      <w:tr w:rsidR="00A615EE" w:rsidRPr="006A05B8" w14:paraId="01A480F1"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9B19096" w14:textId="42865426" w:rsidR="00A615EE" w:rsidRPr="00513E93" w:rsidRDefault="00A615EE" w:rsidP="00A615EE">
            <w:pPr>
              <w:keepNext/>
              <w:keepLines/>
              <w:spacing w:after="0"/>
              <w:contextualSpacing/>
              <w:rPr>
                <w:rFonts w:eastAsia="Symbol"/>
                <w:sz w:val="18"/>
                <w:lang w:val="en-US"/>
              </w:rPr>
            </w:pPr>
            <w:r w:rsidRPr="00513E93">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473EE4BF" w14:textId="77777777" w:rsidR="00A615EE" w:rsidRPr="00BE2F6F" w:rsidRDefault="00A615EE" w:rsidP="00A615EE">
            <w:pPr>
              <w:keepNext/>
              <w:keepLines/>
              <w:spacing w:after="0"/>
              <w:contextualSpacing/>
              <w:rPr>
                <w:rFonts w:eastAsia="Symbol"/>
                <w:sz w:val="18"/>
                <w:lang w:val="en-US"/>
              </w:rPr>
            </w:pPr>
            <w:r w:rsidRPr="00BE2F6F">
              <w:rPr>
                <w:rFonts w:eastAsia="Symbol"/>
                <w:sz w:val="18"/>
                <w:lang w:val="en-US"/>
              </w:rPr>
              <w:t>TDD: DDDSU with S=[12D:2G:0U]</w:t>
            </w:r>
          </w:p>
          <w:p w14:paraId="542A9BB6" w14:textId="52DA608E" w:rsidR="00A615EE" w:rsidRPr="00BE2F6F" w:rsidRDefault="00A615EE" w:rsidP="00A615EE">
            <w:pPr>
              <w:keepNext/>
              <w:keepLines/>
              <w:spacing w:after="0"/>
              <w:contextualSpacing/>
              <w:rPr>
                <w:rFonts w:eastAsia="Symbol"/>
                <w:sz w:val="18"/>
                <w:lang w:val="en-US"/>
              </w:rPr>
            </w:pPr>
            <w:r w:rsidRPr="00BE2F6F">
              <w:rPr>
                <w:rFonts w:eastAsia="Symbol"/>
                <w:sz w:val="18"/>
                <w:lang w:val="en-US"/>
              </w:rPr>
              <w:t>SBFD: XXXXX with X denoting a SBFD slot with DGUGU = [</w:t>
            </w:r>
            <w:r>
              <w:rPr>
                <w:rFonts w:eastAsia="Symbol"/>
                <w:sz w:val="18"/>
                <w:lang w:val="en-US"/>
              </w:rPr>
              <w:t>104</w:t>
            </w:r>
            <w:r w:rsidRPr="00BE2F6F">
              <w:rPr>
                <w:rFonts w:eastAsia="Symbol"/>
                <w:sz w:val="18"/>
                <w:lang w:val="en-US"/>
              </w:rPr>
              <w:t xml:space="preserve">, </w:t>
            </w:r>
            <w:r>
              <w:rPr>
                <w:rFonts w:eastAsia="Symbol"/>
                <w:sz w:val="18"/>
                <w:lang w:val="en-US"/>
              </w:rPr>
              <w:t>5</w:t>
            </w:r>
            <w:r w:rsidRPr="00BE2F6F">
              <w:rPr>
                <w:rFonts w:eastAsia="Symbol"/>
                <w:sz w:val="18"/>
                <w:lang w:val="en-US"/>
              </w:rPr>
              <w:t>, 5</w:t>
            </w:r>
            <w:r>
              <w:rPr>
                <w:rFonts w:eastAsia="Symbol"/>
                <w:sz w:val="18"/>
                <w:lang w:val="en-US"/>
              </w:rPr>
              <w:t>5</w:t>
            </w:r>
            <w:r w:rsidRPr="00BE2F6F">
              <w:rPr>
                <w:rFonts w:eastAsia="Symbol"/>
                <w:sz w:val="18"/>
                <w:lang w:val="en-US"/>
              </w:rPr>
              <w:t xml:space="preserve">, </w:t>
            </w:r>
            <w:r>
              <w:rPr>
                <w:rFonts w:eastAsia="Symbol"/>
                <w:sz w:val="18"/>
                <w:lang w:val="en-US"/>
              </w:rPr>
              <w:t>5</w:t>
            </w:r>
            <w:r w:rsidRPr="00BE2F6F">
              <w:rPr>
                <w:rFonts w:eastAsia="Symbol"/>
                <w:sz w:val="18"/>
                <w:lang w:val="en-US"/>
              </w:rPr>
              <w:t xml:space="preserve">, </w:t>
            </w:r>
            <w:r>
              <w:rPr>
                <w:rFonts w:eastAsia="Symbol"/>
                <w:sz w:val="18"/>
                <w:lang w:val="en-US"/>
              </w:rPr>
              <w:t>104</w:t>
            </w:r>
            <w:r w:rsidRPr="00BE2F6F">
              <w:rPr>
                <w:rFonts w:eastAsia="Symbol"/>
                <w:sz w:val="18"/>
                <w:lang w:val="en-US"/>
              </w:rPr>
              <w:t>] PRB assignment. “D”, “U” and “G” refers to downlink subband, uplink subband and guard bands, respectively.</w:t>
            </w:r>
          </w:p>
        </w:tc>
      </w:tr>
      <w:tr w:rsidR="00A615EE" w:rsidRPr="006A05B8" w14:paraId="29DA9C77" w14:textId="77777777" w:rsidTr="00196CC5">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1EF35FA4" w14:textId="717BB934" w:rsidR="00A615EE" w:rsidRPr="0049123A" w:rsidRDefault="00A615EE" w:rsidP="00A615EE">
            <w:pPr>
              <w:keepNext/>
              <w:keepLines/>
              <w:spacing w:after="0"/>
              <w:contextualSpacing/>
              <w:rPr>
                <w:rFonts w:eastAsia="Symbol"/>
                <w:sz w:val="18"/>
                <w:szCs w:val="18"/>
                <w:lang w:val="en-US"/>
              </w:rPr>
            </w:pPr>
            <w:r w:rsidRPr="0049123A">
              <w:rPr>
                <w:rFonts w:eastAsia="Symbol"/>
                <w:sz w:val="18"/>
                <w:szCs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3070B66F" w14:textId="6FE4077E" w:rsidR="007554FF" w:rsidRPr="00575AB7" w:rsidRDefault="007554FF" w:rsidP="00963D39">
            <w:pPr>
              <w:jc w:val="both"/>
              <w:rPr>
                <w:sz w:val="18"/>
                <w:szCs w:val="18"/>
                <w:lang w:val="en-US"/>
              </w:rPr>
            </w:pPr>
            <w:r w:rsidRPr="0049123A">
              <w:rPr>
                <w:sz w:val="18"/>
                <w:szCs w:val="18"/>
                <w:lang w:val="en-US"/>
              </w:rPr>
              <w:t xml:space="preserve">Setting 1: 154 dB for RSI </w:t>
            </w:r>
            <w:r w:rsidR="00575AB7">
              <w:rPr>
                <w:sz w:val="18"/>
                <w:szCs w:val="18"/>
                <w:lang w:val="en-US"/>
              </w:rPr>
              <w:t>154 dB</w:t>
            </w:r>
            <w:r w:rsidRPr="0049123A">
              <w:rPr>
                <w:sz w:val="18"/>
                <w:szCs w:val="18"/>
                <w:lang w:val="en-US"/>
              </w:rPr>
              <w:t xml:space="preserve"> for </w:t>
            </w:r>
            <m:oMath>
              <m:sSubSup>
                <m:sSubSupPr>
                  <m:ctrlPr>
                    <w:rPr>
                      <w:rFonts w:ascii="Cambria Math" w:eastAsia="Times New Roman" w:hAnsi="Cambria Math" w:cs="Calibri"/>
                      <w:sz w:val="18"/>
                      <w:szCs w:val="18"/>
                      <w:lang w:val=""/>
                    </w:rPr>
                  </m:ctrlPr>
                </m:sSubSupPr>
                <m:e>
                  <m:r>
                    <m:rPr>
                      <m:sty m:val="p"/>
                    </m:rPr>
                    <w:rPr>
                      <w:rFonts w:ascii="Cambria Math" w:eastAsia="Times New Roman" w:hAnsi="Cambria Math" w:cs="Calibri"/>
                      <w:sz w:val="18"/>
                      <w:szCs w:val="18"/>
                      <w:lang w:val=""/>
                    </w:rPr>
                    <m:t>α</m:t>
                  </m:r>
                </m:e>
                <m:sub>
                  <m:r>
                    <m:rPr>
                      <m:sty m:val="p"/>
                    </m:rPr>
                    <w:rPr>
                      <w:rFonts w:ascii="Cambria Math" w:eastAsia="Times New Roman" w:hAnsi="Cambria Math" w:cs="Calibri"/>
                      <w:sz w:val="18"/>
                      <w:szCs w:val="18"/>
                      <w:lang w:val=""/>
                    </w:rPr>
                    <m:t>co-site</m:t>
                  </m:r>
                </m:sub>
                <m:sup/>
              </m:sSubSup>
            </m:oMath>
          </w:p>
          <w:p w14:paraId="6F138BB3" w14:textId="40850FA3" w:rsidR="007554FF" w:rsidRPr="0049123A" w:rsidRDefault="007554FF" w:rsidP="00963D39">
            <w:pPr>
              <w:rPr>
                <w:sz w:val="18"/>
                <w:szCs w:val="18"/>
                <w:lang w:val=""/>
              </w:rPr>
            </w:pPr>
            <w:r w:rsidRPr="0049123A">
              <w:rPr>
                <w:sz w:val="18"/>
                <w:szCs w:val="18"/>
                <w:lang w:val=""/>
              </w:rPr>
              <w:t xml:space="preserve">Setting 2: 149 dB RSI and 120 dB for </w:t>
            </w:r>
            <m:oMath>
              <m:sSubSup>
                <m:sSubSupPr>
                  <m:ctrlPr>
                    <w:rPr>
                      <w:rFonts w:ascii="Cambria Math" w:eastAsia="Times New Roman" w:hAnsi="Cambria Math" w:cs="Calibri"/>
                      <w:sz w:val="18"/>
                      <w:szCs w:val="18"/>
                      <w:lang w:val=""/>
                    </w:rPr>
                  </m:ctrlPr>
                </m:sSubSupPr>
                <m:e>
                  <m:r>
                    <m:rPr>
                      <m:sty m:val="p"/>
                    </m:rPr>
                    <w:rPr>
                      <w:rFonts w:ascii="Cambria Math" w:eastAsia="Times New Roman" w:hAnsi="Cambria Math" w:cs="Calibri"/>
                      <w:sz w:val="18"/>
                      <w:szCs w:val="18"/>
                      <w:lang w:val=""/>
                    </w:rPr>
                    <m:t>α</m:t>
                  </m:r>
                </m:e>
                <m:sub>
                  <m:r>
                    <m:rPr>
                      <m:sty m:val="p"/>
                    </m:rPr>
                    <w:rPr>
                      <w:rFonts w:ascii="Cambria Math" w:eastAsia="Times New Roman" w:hAnsi="Cambria Math" w:cs="Calibri"/>
                      <w:sz w:val="18"/>
                      <w:szCs w:val="18"/>
                      <w:lang w:val=""/>
                    </w:rPr>
                    <m:t>co-site</m:t>
                  </m:r>
                </m:sub>
                <m:sup/>
              </m:sSubSup>
            </m:oMath>
            <w:r w:rsidRPr="0049123A">
              <w:rPr>
                <w:sz w:val="18"/>
                <w:szCs w:val="18"/>
                <w:lang w:val=""/>
              </w:rPr>
              <w:t xml:space="preserve">: </w:t>
            </w:r>
          </w:p>
          <w:p w14:paraId="5BE347E3" w14:textId="669FD8FA" w:rsidR="007554FF" w:rsidRPr="0049123A" w:rsidRDefault="007554FF" w:rsidP="00963D39">
            <w:pPr>
              <w:rPr>
                <w:sz w:val="18"/>
                <w:szCs w:val="18"/>
                <w:lang w:val=""/>
              </w:rPr>
            </w:pPr>
            <w:r w:rsidRPr="0049123A">
              <w:rPr>
                <w:sz w:val="18"/>
                <w:szCs w:val="18"/>
                <w:lang w:val=""/>
              </w:rPr>
              <w:t xml:space="preserve">Setting 3: 149 dB RSI and 110 dB </w:t>
            </w:r>
            <w:r w:rsidR="00963D39" w:rsidRPr="0049123A">
              <w:rPr>
                <w:sz w:val="18"/>
                <w:szCs w:val="18"/>
                <w:lang w:val=""/>
              </w:rPr>
              <w:t xml:space="preserve">for </w:t>
            </w:r>
            <m:oMath>
              <m:sSubSup>
                <m:sSubSupPr>
                  <m:ctrlPr>
                    <w:rPr>
                      <w:rFonts w:ascii="Cambria Math" w:eastAsia="Times New Roman" w:hAnsi="Cambria Math" w:cs="Calibri"/>
                      <w:sz w:val="18"/>
                      <w:szCs w:val="18"/>
                      <w:lang w:val=""/>
                    </w:rPr>
                  </m:ctrlPr>
                </m:sSubSupPr>
                <m:e>
                  <m:r>
                    <m:rPr>
                      <m:sty m:val="p"/>
                    </m:rPr>
                    <w:rPr>
                      <w:rFonts w:ascii="Cambria Math" w:eastAsia="Times New Roman" w:hAnsi="Cambria Math" w:cs="Calibri"/>
                      <w:sz w:val="18"/>
                      <w:szCs w:val="18"/>
                      <w:lang w:val=""/>
                    </w:rPr>
                    <m:t>α</m:t>
                  </m:r>
                </m:e>
                <m:sub>
                  <m:r>
                    <m:rPr>
                      <m:sty m:val="p"/>
                    </m:rPr>
                    <w:rPr>
                      <w:rFonts w:ascii="Cambria Math" w:eastAsia="Times New Roman" w:hAnsi="Cambria Math" w:cs="Calibri"/>
                      <w:sz w:val="18"/>
                      <w:szCs w:val="18"/>
                      <w:lang w:val=""/>
                    </w:rPr>
                    <m:t>co-site</m:t>
                  </m:r>
                </m:sub>
                <m:sup/>
              </m:sSubSup>
            </m:oMath>
            <w:r w:rsidRPr="0049123A">
              <w:rPr>
                <w:sz w:val="18"/>
                <w:szCs w:val="18"/>
                <w:lang w:val=""/>
              </w:rPr>
              <w:t xml:space="preserve">. </w:t>
            </w:r>
          </w:p>
          <w:p w14:paraId="607C2EB0" w14:textId="6E1E808E" w:rsidR="00A615EE" w:rsidRPr="0049123A" w:rsidRDefault="00A615EE" w:rsidP="00A615EE">
            <w:pPr>
              <w:keepNext/>
              <w:keepLines/>
              <w:spacing w:after="0"/>
              <w:contextualSpacing/>
              <w:rPr>
                <w:rFonts w:eastAsia="Symbol"/>
                <w:sz w:val="18"/>
                <w:szCs w:val="18"/>
                <w:lang w:val="en-US"/>
              </w:rPr>
            </w:pPr>
            <w:r w:rsidRPr="0049123A">
              <w:rPr>
                <w:rFonts w:eastAsia="Symbol"/>
                <w:sz w:val="18"/>
                <w:szCs w:val="18"/>
                <w:lang w:val="en-US"/>
              </w:rPr>
              <w:t>gNB-to-gNB inter-site: ACLR: 45 dB, ACS: 4</w:t>
            </w:r>
            <w:r w:rsidR="0049123A">
              <w:rPr>
                <w:rFonts w:eastAsia="Symbol"/>
                <w:sz w:val="18"/>
                <w:szCs w:val="18"/>
                <w:lang w:val="en-US"/>
              </w:rPr>
              <w:t>6</w:t>
            </w:r>
            <w:r w:rsidRPr="0049123A">
              <w:rPr>
                <w:rFonts w:eastAsia="Symbol"/>
                <w:sz w:val="18"/>
                <w:szCs w:val="18"/>
                <w:lang w:val="en-US"/>
              </w:rPr>
              <w:t xml:space="preserve"> dB.</w:t>
            </w:r>
          </w:p>
          <w:p w14:paraId="5C8D0A8D" w14:textId="17180F79" w:rsidR="00A615EE" w:rsidRPr="0049123A" w:rsidRDefault="00A615EE" w:rsidP="00A615EE">
            <w:pPr>
              <w:keepNext/>
              <w:keepLines/>
              <w:spacing w:after="0"/>
              <w:contextualSpacing/>
              <w:rPr>
                <w:rFonts w:eastAsia="Symbol"/>
                <w:sz w:val="18"/>
                <w:szCs w:val="18"/>
                <w:lang w:val="en-US"/>
              </w:rPr>
            </w:pPr>
            <w:r w:rsidRPr="0049123A">
              <w:rPr>
                <w:rFonts w:eastAsia="Symbol"/>
                <w:sz w:val="18"/>
                <w:szCs w:val="18"/>
                <w:lang w:val="en-US"/>
              </w:rPr>
              <w:t>UE-to-UE: IBE requirements defined in TS38.101-1 and TS38.101-2 for Tx model. No modeling of UE Rx aspects.</w:t>
            </w:r>
          </w:p>
        </w:tc>
      </w:tr>
    </w:tbl>
    <w:p w14:paraId="6CD979A9" w14:textId="77777777" w:rsidR="00470D1C" w:rsidRPr="00470D1C" w:rsidRDefault="00470D1C" w:rsidP="00470D1C"/>
    <w:p w14:paraId="0C3674EC" w14:textId="3689535F" w:rsidR="00697874" w:rsidRPr="00793FA9" w:rsidRDefault="00697874" w:rsidP="00697874">
      <w:pPr>
        <w:pStyle w:val="Heading1"/>
        <w:numPr>
          <w:ilvl w:val="0"/>
          <w:numId w:val="0"/>
        </w:numPr>
        <w:rPr>
          <w:lang w:val="en-US"/>
        </w:rPr>
      </w:pPr>
      <w:r w:rsidRPr="00793FA9">
        <w:rPr>
          <w:lang w:val="en-US"/>
        </w:rPr>
        <w:lastRenderedPageBreak/>
        <w:t xml:space="preserve">Annex </w:t>
      </w:r>
      <w:r>
        <w:rPr>
          <w:lang w:val="en-US"/>
        </w:rPr>
        <w:t>B</w:t>
      </w:r>
      <w:r w:rsidRPr="00793FA9">
        <w:rPr>
          <w:lang w:val="en-US"/>
        </w:rPr>
        <w:t xml:space="preserve">: </w:t>
      </w:r>
      <w:r>
        <w:rPr>
          <w:lang w:val="en-US"/>
        </w:rPr>
        <w:t>S</w:t>
      </w:r>
      <w:r w:rsidRPr="00793FA9">
        <w:rPr>
          <w:lang w:val="en-US"/>
        </w:rPr>
        <w:t xml:space="preserve">imulation assumptions for </w:t>
      </w:r>
      <w:r>
        <w:rPr>
          <w:lang w:val="en-US"/>
        </w:rPr>
        <w:t>FR1 Indoor Scenario</w:t>
      </w:r>
    </w:p>
    <w:p w14:paraId="20303403" w14:textId="5D93CDC0" w:rsidR="00697874" w:rsidRPr="00B85D2D" w:rsidRDefault="00697874" w:rsidP="00697874">
      <w:pPr>
        <w:pStyle w:val="Caption"/>
        <w:keepNext/>
        <w:jc w:val="center"/>
        <w:rPr>
          <w:b w:val="0"/>
          <w:bCs/>
        </w:rPr>
      </w:pPr>
      <w:bookmarkStart w:id="15" w:name="_Ref127300680"/>
      <w:r w:rsidRPr="00B85D2D">
        <w:rPr>
          <w:b w:val="0"/>
          <w:bCs/>
          <w:color w:val="000000" w:themeColor="text1"/>
        </w:rPr>
        <w:t xml:space="preserve">Table </w:t>
      </w:r>
      <w:r w:rsidRPr="00B85D2D">
        <w:rPr>
          <w:b w:val="0"/>
          <w:bCs/>
          <w:color w:val="000000" w:themeColor="text1"/>
        </w:rPr>
        <w:fldChar w:fldCharType="begin"/>
      </w:r>
      <w:r w:rsidRPr="00B85D2D">
        <w:rPr>
          <w:b w:val="0"/>
          <w:bCs/>
          <w:color w:val="000000" w:themeColor="text1"/>
        </w:rPr>
        <w:instrText xml:space="preserve"> SEQ Table \* ARABIC </w:instrText>
      </w:r>
      <w:r w:rsidRPr="00B85D2D">
        <w:rPr>
          <w:b w:val="0"/>
          <w:bCs/>
          <w:color w:val="000000" w:themeColor="text1"/>
        </w:rPr>
        <w:fldChar w:fldCharType="separate"/>
      </w:r>
      <w:r w:rsidR="00DB4EA2">
        <w:rPr>
          <w:b w:val="0"/>
          <w:bCs/>
          <w:noProof/>
          <w:color w:val="000000" w:themeColor="text1"/>
        </w:rPr>
        <w:t>11</w:t>
      </w:r>
      <w:r w:rsidRPr="00B85D2D">
        <w:rPr>
          <w:b w:val="0"/>
          <w:bCs/>
          <w:color w:val="000000" w:themeColor="text1"/>
        </w:rPr>
        <w:fldChar w:fldCharType="end"/>
      </w:r>
      <w:bookmarkEnd w:id="15"/>
      <w:r w:rsidRPr="00B85D2D">
        <w:rPr>
          <w:b w:val="0"/>
          <w:bCs/>
          <w:color w:val="000000" w:themeColor="text1"/>
        </w:rPr>
        <w:t>: Si</w:t>
      </w:r>
      <w:r w:rsidRPr="00B85D2D">
        <w:rPr>
          <w:b w:val="0"/>
          <w:bCs/>
        </w:rPr>
        <w:t>mulation assumptions</w:t>
      </w:r>
      <w:r w:rsidR="00B85D2D" w:rsidRPr="00B85D2D">
        <w:rPr>
          <w:b w:val="0"/>
          <w:bCs/>
        </w:rPr>
        <w:t xml:space="preserve"> </w:t>
      </w:r>
      <w:r w:rsidR="00B85D2D" w:rsidRPr="00B85D2D">
        <w:rPr>
          <w:b w:val="0"/>
          <w:bCs/>
          <w:lang w:val="en-US"/>
        </w:rPr>
        <w:t>for FR1 Indoor Scenario</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697874" w:rsidRPr="006A05B8" w14:paraId="4F6D727C" w14:textId="77777777" w:rsidTr="002509E4">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4482C5B" w14:textId="77777777" w:rsidR="00697874" w:rsidRPr="00513E93" w:rsidRDefault="00697874" w:rsidP="002509E4">
            <w:pPr>
              <w:keepNext/>
              <w:keepLines/>
              <w:overflowPunct/>
              <w:autoSpaceDE/>
              <w:autoSpaceDN/>
              <w:adjustRightInd/>
              <w:spacing w:after="0"/>
              <w:textAlignment w:val="auto"/>
              <w:rPr>
                <w:rFonts w:eastAsia="Symbol"/>
                <w:b/>
                <w:sz w:val="18"/>
                <w:lang w:val="en-US"/>
              </w:rPr>
            </w:pPr>
            <w:r w:rsidRPr="00513E93">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FDA9406" w14:textId="77777777" w:rsidR="00697874" w:rsidRPr="00513E93" w:rsidRDefault="00697874" w:rsidP="002509E4">
            <w:pPr>
              <w:keepNext/>
              <w:keepLines/>
              <w:overflowPunct/>
              <w:autoSpaceDE/>
              <w:autoSpaceDN/>
              <w:adjustRightInd/>
              <w:spacing w:after="0"/>
              <w:textAlignment w:val="auto"/>
              <w:rPr>
                <w:rFonts w:eastAsia="Symbol"/>
                <w:b/>
                <w:sz w:val="18"/>
                <w:lang w:val="en-US" w:eastAsia="zh-CN"/>
              </w:rPr>
            </w:pPr>
            <w:r w:rsidRPr="00513E93">
              <w:rPr>
                <w:rFonts w:eastAsia="Symbol"/>
                <w:b/>
                <w:sz w:val="18"/>
                <w:lang w:val="en-US" w:eastAsia="zh-CN"/>
              </w:rPr>
              <w:t>Value</w:t>
            </w:r>
          </w:p>
        </w:tc>
      </w:tr>
      <w:tr w:rsidR="00697874" w:rsidRPr="006A05B8" w14:paraId="74F63D6F" w14:textId="77777777" w:rsidTr="002509E4">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34CDE3C0" w14:textId="77777777" w:rsidR="00697874" w:rsidRPr="00513E93" w:rsidRDefault="00697874" w:rsidP="002509E4">
            <w:pPr>
              <w:keepNext/>
              <w:keepLines/>
              <w:spacing w:after="0"/>
              <w:contextualSpacing/>
              <w:rPr>
                <w:rFonts w:eastAsia="Symbol"/>
                <w:sz w:val="18"/>
                <w:lang w:val="en-US"/>
              </w:rPr>
            </w:pPr>
            <w:r w:rsidRPr="00513E93">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59A71B62" w14:textId="34C98A08" w:rsidR="00697874" w:rsidRPr="00BE2F6F" w:rsidRDefault="00697874" w:rsidP="002509E4">
            <w:pPr>
              <w:spacing w:after="0"/>
              <w:contextualSpacing/>
              <w:rPr>
                <w:rFonts w:eastAsia="Symbol"/>
                <w:sz w:val="18"/>
                <w:lang w:val="en-US"/>
              </w:rPr>
            </w:pPr>
            <w:r>
              <w:rPr>
                <w:rFonts w:eastAsia="Symbol"/>
                <w:sz w:val="18"/>
                <w:lang w:val="en-US"/>
              </w:rPr>
              <w:t xml:space="preserve">TR 38.901 Indoor Office of 120x50x3 meter with 12 cells deployed </w:t>
            </w:r>
            <w:r w:rsidR="00E87FD8">
              <w:rPr>
                <w:rFonts w:eastAsia="Symbol"/>
                <w:sz w:val="18"/>
                <w:lang w:val="en-US"/>
              </w:rPr>
              <w:t xml:space="preserve">in the ceiling </w:t>
            </w:r>
            <w:r>
              <w:rPr>
                <w:rFonts w:eastAsia="Symbol"/>
                <w:sz w:val="18"/>
                <w:lang w:val="en-US"/>
              </w:rPr>
              <w:t>with 20 meter inter-site distance.</w:t>
            </w:r>
          </w:p>
          <w:p w14:paraId="7AD2683F" w14:textId="77777777" w:rsidR="00697874" w:rsidRPr="00BE2F6F" w:rsidRDefault="00697874" w:rsidP="002509E4">
            <w:pPr>
              <w:spacing w:after="0"/>
              <w:contextualSpacing/>
              <w:rPr>
                <w:rFonts w:eastAsia="Symbol"/>
                <w:sz w:val="18"/>
                <w:lang w:val="en-US"/>
              </w:rPr>
            </w:pPr>
            <w:r w:rsidRPr="00BE2F6F">
              <w:rPr>
                <w:rFonts w:eastAsia="Symbol"/>
                <w:sz w:val="18"/>
                <w:lang w:val="en-US"/>
              </w:rPr>
              <w:t>SBFD Deployment Case 1 with single operator and all gNBs using the same UL-DL SBFD sub-band partitioning</w:t>
            </w:r>
          </w:p>
        </w:tc>
      </w:tr>
      <w:tr w:rsidR="00697874" w:rsidRPr="006A05B8" w14:paraId="4B1EC692" w14:textId="77777777" w:rsidTr="002509E4">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259FB19A" w14:textId="77777777" w:rsidR="00697874" w:rsidRPr="00513E93" w:rsidRDefault="00697874" w:rsidP="002509E4">
            <w:pPr>
              <w:keepNext/>
              <w:keepLines/>
              <w:spacing w:after="0"/>
              <w:contextualSpacing/>
              <w:rPr>
                <w:rFonts w:eastAsia="Symbol"/>
                <w:sz w:val="18"/>
                <w:lang w:val="en-US"/>
              </w:rPr>
            </w:pPr>
            <w:r w:rsidRPr="00513E93">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7A6D3889" w14:textId="77777777" w:rsidR="00697874" w:rsidRPr="00513E93" w:rsidRDefault="00697874" w:rsidP="002509E4">
            <w:pPr>
              <w:spacing w:after="0"/>
              <w:contextualSpacing/>
              <w:rPr>
                <w:rFonts w:eastAsia="Symbol"/>
                <w:sz w:val="18"/>
                <w:lang w:val="en-US"/>
              </w:rPr>
            </w:pPr>
            <w:r w:rsidRPr="00513E93">
              <w:rPr>
                <w:rFonts w:eastAsia="Symbol"/>
                <w:sz w:val="18"/>
                <w:lang w:val="en-US"/>
              </w:rPr>
              <w:t>30 kHz</w:t>
            </w:r>
          </w:p>
        </w:tc>
      </w:tr>
      <w:tr w:rsidR="00697874" w:rsidRPr="006A05B8" w14:paraId="54EEEEE0" w14:textId="77777777" w:rsidTr="002509E4">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76B4B0F8" w14:textId="77777777" w:rsidR="00697874" w:rsidRPr="00513E93" w:rsidRDefault="00697874" w:rsidP="002509E4">
            <w:pPr>
              <w:keepNext/>
              <w:keepLines/>
              <w:spacing w:after="0"/>
              <w:contextualSpacing/>
              <w:rPr>
                <w:rFonts w:eastAsia="Symbol"/>
                <w:sz w:val="18"/>
                <w:lang w:val="en-US"/>
              </w:rPr>
            </w:pPr>
            <w:r w:rsidRPr="00513E93">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0CF60372" w14:textId="77777777" w:rsidR="00697874" w:rsidRPr="00513E93" w:rsidRDefault="00697874" w:rsidP="002509E4">
            <w:pPr>
              <w:spacing w:after="0"/>
              <w:contextualSpacing/>
              <w:rPr>
                <w:rFonts w:eastAsia="Symbol"/>
                <w:sz w:val="18"/>
                <w:lang w:val="en-US"/>
              </w:rPr>
            </w:pPr>
            <w:r w:rsidRPr="00513E93">
              <w:rPr>
                <w:rFonts w:eastAsia="Symbol"/>
                <w:sz w:val="18"/>
                <w:lang w:val="en-US"/>
              </w:rPr>
              <w:t>100 MHz, 273 RBs</w:t>
            </w:r>
          </w:p>
        </w:tc>
      </w:tr>
      <w:tr w:rsidR="00697874" w:rsidRPr="006A05B8" w14:paraId="6A4C63AE" w14:textId="77777777" w:rsidTr="002509E4">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D4EE5A2" w14:textId="77777777" w:rsidR="00697874" w:rsidRPr="00513E93" w:rsidRDefault="00697874" w:rsidP="002509E4">
            <w:pPr>
              <w:keepNext/>
              <w:keepLines/>
              <w:spacing w:after="0"/>
              <w:contextualSpacing/>
              <w:rPr>
                <w:rFonts w:eastAsia="Symbol"/>
                <w:sz w:val="18"/>
                <w:lang w:val="en-US"/>
              </w:rPr>
            </w:pPr>
            <w:r w:rsidRPr="00513E93">
              <w:rPr>
                <w:rFonts w:eastAsia="Symbol"/>
                <w:sz w:val="18"/>
                <w:lang w:val="en-US"/>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06CC6507" w14:textId="3A453A21" w:rsidR="00697874" w:rsidRPr="00513E93" w:rsidRDefault="000D3015" w:rsidP="002509E4">
            <w:pPr>
              <w:spacing w:after="0"/>
              <w:contextualSpacing/>
              <w:rPr>
                <w:rFonts w:eastAsia="Symbol"/>
                <w:sz w:val="18"/>
                <w:lang w:val="en-US"/>
              </w:rPr>
            </w:pPr>
            <w:r>
              <w:rPr>
                <w:rFonts w:eastAsia="Symbol"/>
                <w:sz w:val="18"/>
                <w:lang w:val="en-US"/>
              </w:rPr>
              <w:t>24</w:t>
            </w:r>
            <w:r w:rsidR="00697874" w:rsidRPr="00513E93">
              <w:rPr>
                <w:rFonts w:eastAsia="Symbol"/>
                <w:sz w:val="18"/>
                <w:lang w:val="en-US"/>
              </w:rPr>
              <w:t xml:space="preserve"> dBm</w:t>
            </w:r>
          </w:p>
        </w:tc>
      </w:tr>
      <w:tr w:rsidR="00697874" w:rsidRPr="006A05B8" w14:paraId="3A06949B" w14:textId="77777777" w:rsidTr="002509E4">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F98F583" w14:textId="77777777" w:rsidR="00697874" w:rsidRPr="00513E93" w:rsidRDefault="00697874" w:rsidP="002509E4">
            <w:pPr>
              <w:keepNext/>
              <w:keepLines/>
              <w:spacing w:after="0"/>
              <w:contextualSpacing/>
              <w:rPr>
                <w:rFonts w:eastAsia="Symbol"/>
                <w:sz w:val="18"/>
                <w:lang w:val="en-US"/>
              </w:rPr>
            </w:pPr>
            <w:r w:rsidRPr="00513E93">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7A0F5A42" w14:textId="77777777" w:rsidR="00697874" w:rsidRPr="00513E93" w:rsidRDefault="00697874" w:rsidP="002509E4">
            <w:pPr>
              <w:keepNext/>
              <w:keepLines/>
              <w:spacing w:after="0"/>
              <w:contextualSpacing/>
              <w:rPr>
                <w:rFonts w:eastAsia="Symbol"/>
                <w:sz w:val="18"/>
                <w:lang w:val="en-US"/>
              </w:rPr>
            </w:pPr>
            <w:r w:rsidRPr="00513E93">
              <w:rPr>
                <w:rFonts w:eastAsia="Symbol"/>
                <w:sz w:val="18"/>
                <w:lang w:val="en-US"/>
              </w:rPr>
              <w:t>23 dBm</w:t>
            </w:r>
          </w:p>
        </w:tc>
      </w:tr>
      <w:tr w:rsidR="00697874" w:rsidRPr="006A05B8" w14:paraId="4E4861E9" w14:textId="77777777" w:rsidTr="002509E4">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297FD740" w14:textId="77777777" w:rsidR="00697874" w:rsidRPr="00513E93" w:rsidRDefault="00697874" w:rsidP="002509E4">
            <w:pPr>
              <w:keepNext/>
              <w:keepLines/>
              <w:spacing w:after="0"/>
              <w:contextualSpacing/>
              <w:rPr>
                <w:rFonts w:eastAsia="Symbol"/>
                <w:sz w:val="18"/>
                <w:lang w:val="en-US" w:eastAsia="ja-JP"/>
              </w:rPr>
            </w:pPr>
            <w:r w:rsidRPr="00513E93">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24D65A06" w14:textId="79852FE6" w:rsidR="00697874" w:rsidRPr="00BE2F6F" w:rsidRDefault="00097793" w:rsidP="002509E4">
            <w:pPr>
              <w:keepNext/>
              <w:keepLines/>
              <w:spacing w:after="0"/>
              <w:contextualSpacing/>
              <w:rPr>
                <w:rFonts w:eastAsia="Symbol"/>
                <w:sz w:val="18"/>
                <w:lang w:val="en-US" w:eastAsia="zh-CN"/>
              </w:rPr>
            </w:pPr>
            <w:r>
              <w:rPr>
                <w:rFonts w:eastAsia="Symbol"/>
                <w:sz w:val="18"/>
                <w:lang w:val="en-US"/>
              </w:rPr>
              <w:t>120 randomly distributed UEs in the office area.</w:t>
            </w:r>
          </w:p>
        </w:tc>
      </w:tr>
      <w:tr w:rsidR="00697874" w:rsidRPr="006A05B8" w14:paraId="67B3021A" w14:textId="77777777" w:rsidTr="002509E4">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49E0F74B" w14:textId="77777777" w:rsidR="00697874" w:rsidRPr="00513E93" w:rsidRDefault="00697874" w:rsidP="002509E4">
            <w:pPr>
              <w:keepNext/>
              <w:keepLines/>
              <w:spacing w:after="0"/>
              <w:contextualSpacing/>
              <w:rPr>
                <w:rFonts w:eastAsia="Symbol"/>
                <w:sz w:val="18"/>
                <w:lang w:val="en-US"/>
              </w:rPr>
            </w:pPr>
            <w:r w:rsidRPr="00513E93">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567BD54E" w14:textId="652E94F4" w:rsidR="00697874" w:rsidRPr="00BE2F6F" w:rsidRDefault="00697874" w:rsidP="002509E4">
            <w:pPr>
              <w:keepNext/>
              <w:keepLines/>
              <w:spacing w:after="0"/>
              <w:contextualSpacing/>
              <w:rPr>
                <w:rFonts w:eastAsia="Symbol"/>
                <w:sz w:val="18"/>
                <w:lang w:val="en-US"/>
              </w:rPr>
            </w:pPr>
            <w:r w:rsidRPr="00BE2F6F">
              <w:rPr>
                <w:rFonts w:eastAsia="Symbol"/>
                <w:sz w:val="18"/>
                <w:lang w:val="en-US"/>
              </w:rPr>
              <w:t xml:space="preserve">FTP3 UL and DL traffic; 0.1 MB </w:t>
            </w:r>
            <w:r w:rsidR="00097793">
              <w:rPr>
                <w:rFonts w:eastAsia="Symbol"/>
                <w:sz w:val="18"/>
                <w:lang w:val="en-US"/>
              </w:rPr>
              <w:t xml:space="preserve">and 1 kB </w:t>
            </w:r>
            <w:r w:rsidRPr="00BE2F6F">
              <w:rPr>
                <w:rFonts w:eastAsia="Symbol"/>
                <w:sz w:val="18"/>
                <w:lang w:val="en-US"/>
              </w:rPr>
              <w:t>payload size</w:t>
            </w:r>
          </w:p>
        </w:tc>
      </w:tr>
      <w:tr w:rsidR="00697874" w:rsidRPr="006A05B8" w14:paraId="2252462A" w14:textId="77777777" w:rsidTr="002509E4">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59648772" w14:textId="77777777" w:rsidR="00697874" w:rsidRPr="00513E93" w:rsidRDefault="00697874" w:rsidP="002509E4">
            <w:pPr>
              <w:keepNext/>
              <w:keepLines/>
              <w:spacing w:after="0"/>
              <w:contextualSpacing/>
              <w:rPr>
                <w:rFonts w:eastAsia="Symbol"/>
                <w:sz w:val="18"/>
                <w:lang w:val="en-US"/>
              </w:rPr>
            </w:pPr>
            <w:r w:rsidRPr="00513E93">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00ACFEC1" w14:textId="0F70535F" w:rsidR="00697874" w:rsidRPr="00BE2F6F" w:rsidRDefault="00697874" w:rsidP="002509E4">
            <w:pPr>
              <w:keepNext/>
              <w:keepLines/>
              <w:spacing w:after="0"/>
              <w:contextualSpacing/>
              <w:rPr>
                <w:rFonts w:eastAsia="Symbol"/>
                <w:sz w:val="18"/>
                <w:lang w:val="en-US"/>
              </w:rPr>
            </w:pPr>
            <w:r w:rsidRPr="00BE2F6F">
              <w:rPr>
                <w:rFonts w:eastAsia="Symbol"/>
                <w:sz w:val="18"/>
                <w:lang w:val="en-US"/>
              </w:rPr>
              <w:t>gNB-UE</w:t>
            </w:r>
            <w:r w:rsidR="00DA1CA5">
              <w:rPr>
                <w:rFonts w:eastAsia="Symbol"/>
                <w:sz w:val="18"/>
                <w:lang w:val="en-US"/>
              </w:rPr>
              <w:t>, UE-UE</w:t>
            </w:r>
            <w:r w:rsidR="00AB32D7">
              <w:rPr>
                <w:rFonts w:eastAsia="Symbol"/>
                <w:sz w:val="18"/>
                <w:lang w:val="en-US"/>
              </w:rPr>
              <w:t xml:space="preserve"> and gNB-gNB</w:t>
            </w:r>
            <w:r w:rsidRPr="00BE2F6F">
              <w:rPr>
                <w:rFonts w:eastAsia="Symbol"/>
                <w:sz w:val="18"/>
                <w:lang w:val="en-US"/>
              </w:rPr>
              <w:t xml:space="preserve">: TR 38.901 </w:t>
            </w:r>
            <w:r w:rsidR="00097793">
              <w:rPr>
                <w:rFonts w:eastAsia="Symbol"/>
                <w:sz w:val="18"/>
                <w:lang w:val="en-US"/>
              </w:rPr>
              <w:t>InH</w:t>
            </w:r>
          </w:p>
          <w:p w14:paraId="35A41BD9" w14:textId="77777777" w:rsidR="00697874" w:rsidRDefault="00697874" w:rsidP="002509E4">
            <w:pPr>
              <w:keepNext/>
              <w:keepLines/>
              <w:spacing w:after="0"/>
              <w:contextualSpacing/>
              <w:rPr>
                <w:rFonts w:eastAsia="Symbol"/>
                <w:sz w:val="18"/>
                <w:lang w:val="en-US"/>
              </w:rPr>
            </w:pPr>
          </w:p>
          <w:p w14:paraId="73CD340A" w14:textId="77777777" w:rsidR="00697874" w:rsidRPr="00BE2F6F" w:rsidRDefault="00697874" w:rsidP="002509E4">
            <w:pPr>
              <w:keepNext/>
              <w:keepLines/>
              <w:spacing w:after="0"/>
              <w:contextualSpacing/>
              <w:rPr>
                <w:rFonts w:eastAsia="Symbol"/>
                <w:sz w:val="18"/>
                <w:lang w:val="en-US"/>
              </w:rPr>
            </w:pPr>
            <w:r>
              <w:rPr>
                <w:rFonts w:eastAsia="Symbol"/>
                <w:sz w:val="18"/>
                <w:lang w:val="en-US"/>
              </w:rPr>
              <w:t>Both large-scale and small-scale fading effects are modeled between all gNB-gNB and UE-UE links.</w:t>
            </w:r>
          </w:p>
        </w:tc>
      </w:tr>
      <w:tr w:rsidR="00697874" w:rsidRPr="006A05B8" w14:paraId="1BD152A7" w14:textId="77777777" w:rsidTr="002509E4">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495A8DB4" w14:textId="77777777" w:rsidR="00697874" w:rsidRPr="00513E93" w:rsidRDefault="00697874" w:rsidP="002509E4">
            <w:pPr>
              <w:keepNext/>
              <w:keepLines/>
              <w:spacing w:after="0"/>
              <w:contextualSpacing/>
              <w:rPr>
                <w:rFonts w:eastAsia="Symbol"/>
                <w:sz w:val="18"/>
                <w:lang w:val="en-US"/>
              </w:rPr>
            </w:pPr>
            <w:r w:rsidRPr="00513E93">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31FB0111" w14:textId="1358E646" w:rsidR="00697874" w:rsidRPr="00BE2F6F" w:rsidRDefault="00697874" w:rsidP="002509E4">
            <w:pPr>
              <w:keepNext/>
              <w:keepLines/>
              <w:spacing w:after="0"/>
              <w:contextualSpacing/>
              <w:rPr>
                <w:rFonts w:eastAsia="Symbol"/>
                <w:sz w:val="18"/>
                <w:lang w:val="en-US" w:eastAsia="zh-CN"/>
              </w:rPr>
            </w:pPr>
            <w:r w:rsidRPr="00BE2F6F">
              <w:rPr>
                <w:rFonts w:eastAsia="Symbol"/>
                <w:sz w:val="18"/>
                <w:lang w:val="en-US" w:eastAsia="zh-CN"/>
              </w:rPr>
              <w:t xml:space="preserve">TDD: </w:t>
            </w:r>
            <w:r w:rsidR="00E17E12">
              <w:rPr>
                <w:rFonts w:eastAsia="Symbol"/>
                <w:sz w:val="18"/>
                <w:lang w:val="en-US" w:eastAsia="zh-CN"/>
              </w:rPr>
              <w:t>32</w:t>
            </w:r>
            <w:r w:rsidRPr="00BE2F6F">
              <w:rPr>
                <w:rFonts w:eastAsia="Symbol"/>
                <w:sz w:val="18"/>
                <w:lang w:val="en-US" w:eastAsia="zh-CN"/>
              </w:rPr>
              <w:t xml:space="preserve"> Tx/</w:t>
            </w:r>
            <w:r w:rsidR="00E17E12">
              <w:rPr>
                <w:rFonts w:eastAsia="Symbol"/>
                <w:sz w:val="18"/>
                <w:lang w:val="en-US" w:eastAsia="zh-CN"/>
              </w:rPr>
              <w:t>32</w:t>
            </w:r>
            <w:r w:rsidRPr="00BE2F6F">
              <w:rPr>
                <w:rFonts w:eastAsia="Symbol"/>
                <w:sz w:val="18"/>
                <w:lang w:val="en-US" w:eastAsia="zh-CN"/>
              </w:rPr>
              <w:t xml:space="preserve"> Rx antenna ports </w:t>
            </w:r>
          </w:p>
          <w:p w14:paraId="0564B861" w14:textId="10865D7A" w:rsidR="00697874" w:rsidRPr="004C7451" w:rsidRDefault="00697874" w:rsidP="002509E4">
            <w:pPr>
              <w:keepNext/>
              <w:keepLines/>
              <w:spacing w:after="0"/>
              <w:contextualSpacing/>
              <w:rPr>
                <w:rFonts w:eastAsia="Symbol"/>
                <w:sz w:val="18"/>
                <w:lang w:val="en-US" w:eastAsia="zh-CN"/>
              </w:rPr>
            </w:pPr>
            <w:r w:rsidRPr="004C7451">
              <w:rPr>
                <w:rFonts w:eastAsia="Symbol"/>
                <w:sz w:val="18"/>
                <w:lang w:val="en-US" w:eastAsia="zh-CN"/>
              </w:rPr>
              <w:t>(M, N, P, Mg, Ng; Mp, Np) = (</w:t>
            </w:r>
            <w:r w:rsidR="00E17E12" w:rsidRPr="004C7451">
              <w:rPr>
                <w:rFonts w:eastAsia="Symbol"/>
                <w:sz w:val="18"/>
                <w:lang w:val="en-US" w:eastAsia="zh-CN"/>
              </w:rPr>
              <w:t>4</w:t>
            </w:r>
            <w:r w:rsidRPr="004C7451">
              <w:rPr>
                <w:rFonts w:eastAsia="Symbol"/>
                <w:sz w:val="18"/>
                <w:lang w:val="en-US" w:eastAsia="zh-CN"/>
              </w:rPr>
              <w:t xml:space="preserve">, </w:t>
            </w:r>
            <w:r w:rsidR="00E17E12" w:rsidRPr="004C7451">
              <w:rPr>
                <w:rFonts w:eastAsia="Symbol"/>
                <w:sz w:val="18"/>
                <w:lang w:val="en-US" w:eastAsia="zh-CN"/>
              </w:rPr>
              <w:t>4</w:t>
            </w:r>
            <w:r w:rsidRPr="004C7451">
              <w:rPr>
                <w:rFonts w:eastAsia="Symbol"/>
                <w:sz w:val="18"/>
                <w:lang w:val="en-US" w:eastAsia="zh-CN"/>
              </w:rPr>
              <w:t xml:space="preserve">, 2, 1, 1; </w:t>
            </w:r>
            <w:r w:rsidR="00E17E12" w:rsidRPr="004C7451">
              <w:rPr>
                <w:rFonts w:eastAsia="Symbol"/>
                <w:sz w:val="18"/>
                <w:lang w:val="en-US" w:eastAsia="zh-CN"/>
              </w:rPr>
              <w:t>1</w:t>
            </w:r>
            <w:r w:rsidRPr="004C7451">
              <w:rPr>
                <w:rFonts w:eastAsia="Symbol"/>
                <w:sz w:val="18"/>
                <w:lang w:val="en-US" w:eastAsia="zh-CN"/>
              </w:rPr>
              <w:t xml:space="preserve">, </w:t>
            </w:r>
            <w:r w:rsidR="00E17E12" w:rsidRPr="004C7451">
              <w:rPr>
                <w:rFonts w:eastAsia="Symbol"/>
                <w:sz w:val="18"/>
                <w:lang w:val="en-US" w:eastAsia="zh-CN"/>
              </w:rPr>
              <w:t>1</w:t>
            </w:r>
            <w:r w:rsidRPr="004C7451">
              <w:rPr>
                <w:rFonts w:eastAsia="Symbol"/>
                <w:sz w:val="18"/>
                <w:lang w:val="en-US" w:eastAsia="zh-CN"/>
              </w:rPr>
              <w:t>);</w:t>
            </w:r>
          </w:p>
          <w:p w14:paraId="0402147E" w14:textId="77777777" w:rsidR="00697874" w:rsidRPr="004C7451" w:rsidRDefault="00697874" w:rsidP="002509E4">
            <w:pPr>
              <w:keepNext/>
              <w:keepLines/>
              <w:spacing w:after="0"/>
              <w:contextualSpacing/>
              <w:rPr>
                <w:rFonts w:eastAsia="Symbol"/>
                <w:sz w:val="18"/>
                <w:lang w:val="en-US" w:eastAsia="zh-CN"/>
              </w:rPr>
            </w:pPr>
          </w:p>
          <w:p w14:paraId="5ED8E28A" w14:textId="68E3E00D" w:rsidR="00697874" w:rsidRPr="00BE2F6F" w:rsidRDefault="00697874" w:rsidP="002509E4">
            <w:pPr>
              <w:keepNext/>
              <w:keepLines/>
              <w:spacing w:after="0"/>
              <w:contextualSpacing/>
              <w:rPr>
                <w:rFonts w:eastAsia="Symbol"/>
                <w:sz w:val="18"/>
                <w:szCs w:val="18"/>
                <w:lang w:val="en-US" w:eastAsia="zh-CN"/>
              </w:rPr>
            </w:pPr>
            <w:r w:rsidRPr="00BE2F6F">
              <w:rPr>
                <w:rFonts w:eastAsia="Symbol"/>
                <w:sz w:val="18"/>
                <w:szCs w:val="18"/>
                <w:lang w:val="en-US" w:eastAsia="zh-CN"/>
              </w:rPr>
              <w:t xml:space="preserve">SBFD: </w:t>
            </w:r>
            <w:r w:rsidR="00E17E12">
              <w:rPr>
                <w:rFonts w:eastAsia="Symbol"/>
                <w:sz w:val="18"/>
                <w:szCs w:val="18"/>
                <w:lang w:val="en-US" w:eastAsia="zh-CN"/>
              </w:rPr>
              <w:t>32</w:t>
            </w:r>
            <w:r w:rsidRPr="00BE2F6F">
              <w:rPr>
                <w:rFonts w:eastAsia="Symbol"/>
                <w:sz w:val="18"/>
                <w:szCs w:val="18"/>
                <w:lang w:val="en-US" w:eastAsia="zh-CN"/>
              </w:rPr>
              <w:t xml:space="preserve"> Tx/</w:t>
            </w:r>
            <w:r w:rsidR="00E17E12">
              <w:rPr>
                <w:rFonts w:eastAsia="Symbol"/>
                <w:sz w:val="18"/>
                <w:szCs w:val="18"/>
                <w:lang w:val="en-US" w:eastAsia="zh-CN"/>
              </w:rPr>
              <w:t>32</w:t>
            </w:r>
            <w:r w:rsidRPr="00BE2F6F">
              <w:rPr>
                <w:rFonts w:eastAsia="Symbol"/>
                <w:sz w:val="18"/>
                <w:szCs w:val="18"/>
                <w:lang w:val="en-US" w:eastAsia="zh-CN"/>
              </w:rPr>
              <w:t xml:space="preserve"> Rx antenna ports (Opt 2)</w:t>
            </w:r>
          </w:p>
          <w:p w14:paraId="323348C1" w14:textId="77777777" w:rsidR="00E17E12" w:rsidRPr="00E17E12" w:rsidRDefault="00E17E12" w:rsidP="00E17E12">
            <w:pPr>
              <w:keepNext/>
              <w:keepLines/>
              <w:spacing w:after="0"/>
              <w:contextualSpacing/>
              <w:rPr>
                <w:rFonts w:eastAsia="Symbol"/>
                <w:sz w:val="18"/>
                <w:lang w:val="da-DK" w:eastAsia="zh-CN"/>
              </w:rPr>
            </w:pPr>
            <w:r w:rsidRPr="00E17E12">
              <w:rPr>
                <w:rFonts w:eastAsia="Symbol"/>
                <w:sz w:val="18"/>
                <w:lang w:val="da-DK" w:eastAsia="zh-CN"/>
              </w:rPr>
              <w:t xml:space="preserve">(M, N, P, Mg, Ng; Mp, Np) = (4, 4, 2, 1, 1; </w:t>
            </w:r>
            <w:r>
              <w:rPr>
                <w:rFonts w:eastAsia="Symbol"/>
                <w:sz w:val="18"/>
                <w:lang w:val="da-DK" w:eastAsia="zh-CN"/>
              </w:rPr>
              <w:t>1</w:t>
            </w:r>
            <w:r w:rsidRPr="00E17E12">
              <w:rPr>
                <w:rFonts w:eastAsia="Symbol"/>
                <w:sz w:val="18"/>
                <w:lang w:val="da-DK" w:eastAsia="zh-CN"/>
              </w:rPr>
              <w:t xml:space="preserve">, </w:t>
            </w:r>
            <w:r>
              <w:rPr>
                <w:rFonts w:eastAsia="Symbol"/>
                <w:sz w:val="18"/>
                <w:lang w:val="da-DK" w:eastAsia="zh-CN"/>
              </w:rPr>
              <w:t>1</w:t>
            </w:r>
            <w:r w:rsidRPr="00E17E12">
              <w:rPr>
                <w:rFonts w:eastAsia="Symbol"/>
                <w:sz w:val="18"/>
                <w:lang w:val="da-DK" w:eastAsia="zh-CN"/>
              </w:rPr>
              <w:t>);</w:t>
            </w:r>
          </w:p>
          <w:p w14:paraId="2756AA91" w14:textId="77777777" w:rsidR="00697874" w:rsidRPr="00C85A3A" w:rsidRDefault="00697874" w:rsidP="002509E4">
            <w:pPr>
              <w:keepNext/>
              <w:keepLines/>
              <w:spacing w:after="0"/>
              <w:contextualSpacing/>
              <w:rPr>
                <w:rFonts w:eastAsia="Symbol"/>
                <w:sz w:val="18"/>
                <w:szCs w:val="18"/>
                <w:highlight w:val="green"/>
                <w:lang w:val="da-DK"/>
              </w:rPr>
            </w:pPr>
          </w:p>
          <w:p w14:paraId="42DA52FE" w14:textId="1A3DDBFD" w:rsidR="00697874" w:rsidRPr="00BE2F6F" w:rsidRDefault="00697874" w:rsidP="002509E4">
            <w:pPr>
              <w:keepNext/>
              <w:keepLines/>
              <w:spacing w:after="0"/>
              <w:contextualSpacing/>
              <w:rPr>
                <w:rFonts w:eastAsia="Symbol"/>
                <w:sz w:val="18"/>
                <w:lang w:val="en-US"/>
              </w:rPr>
            </w:pPr>
            <w:r w:rsidRPr="00BE2F6F">
              <w:rPr>
                <w:rFonts w:eastAsia="Symbol"/>
                <w:sz w:val="18"/>
                <w:lang w:val="en-US"/>
              </w:rPr>
              <w:t>dH = 0.5</w:t>
            </w:r>
            <w:r w:rsidRPr="00513E93">
              <w:rPr>
                <w:rFonts w:eastAsia="Symbol"/>
                <w:sz w:val="18"/>
                <w:lang w:val="en-US"/>
              </w:rPr>
              <w:t>λ</w:t>
            </w:r>
            <w:r w:rsidRPr="00BE2F6F">
              <w:rPr>
                <w:rFonts w:eastAsia="Symbol"/>
                <w:sz w:val="18"/>
                <w:lang w:val="en-US"/>
              </w:rPr>
              <w:t>, dV = 0.</w:t>
            </w:r>
            <w:r w:rsidR="00E17E12">
              <w:rPr>
                <w:rFonts w:eastAsia="Symbol"/>
                <w:sz w:val="18"/>
                <w:lang w:val="en-US"/>
              </w:rPr>
              <w:t>5</w:t>
            </w:r>
            <w:r w:rsidRPr="00513E93">
              <w:rPr>
                <w:rFonts w:eastAsia="Symbol"/>
                <w:sz w:val="18"/>
                <w:lang w:val="en-US"/>
              </w:rPr>
              <w:t>λ</w:t>
            </w:r>
            <w:r w:rsidRPr="00BE2F6F">
              <w:rPr>
                <w:rFonts w:eastAsia="Symbol"/>
                <w:sz w:val="18"/>
                <w:lang w:val="en-US"/>
              </w:rPr>
              <w:t>;</w:t>
            </w:r>
          </w:p>
          <w:p w14:paraId="4CAEBDB4" w14:textId="0003BF12" w:rsidR="00697874" w:rsidRPr="00BE2F6F" w:rsidRDefault="002061B5" w:rsidP="002509E4">
            <w:pPr>
              <w:keepNext/>
              <w:keepLines/>
              <w:spacing w:after="0"/>
              <w:contextualSpacing/>
              <w:rPr>
                <w:rFonts w:eastAsia="Symbol"/>
                <w:sz w:val="18"/>
                <w:lang w:val="en-US"/>
              </w:rPr>
            </w:pPr>
            <w:r>
              <w:rPr>
                <w:rFonts w:eastAsia="Symbol"/>
                <w:sz w:val="18"/>
                <w:lang w:val="en-US" w:eastAsia="ko-KR"/>
              </w:rPr>
              <w:t>90 degree mechanical tilt (pointing to the floor)</w:t>
            </w:r>
          </w:p>
          <w:p w14:paraId="66B07DA7" w14:textId="77777777" w:rsidR="00697874" w:rsidRPr="00BE2F6F" w:rsidRDefault="00697874" w:rsidP="002509E4">
            <w:pPr>
              <w:keepNext/>
              <w:keepLines/>
              <w:spacing w:after="0"/>
              <w:contextualSpacing/>
              <w:rPr>
                <w:rFonts w:eastAsia="Symbol"/>
                <w:sz w:val="18"/>
                <w:highlight w:val="green"/>
                <w:lang w:val="en-US"/>
              </w:rPr>
            </w:pPr>
          </w:p>
        </w:tc>
      </w:tr>
      <w:tr w:rsidR="00697874" w:rsidRPr="006A05B8" w14:paraId="49305CF1" w14:textId="77777777" w:rsidTr="002509E4">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485C821F" w14:textId="77777777" w:rsidR="00697874" w:rsidRPr="00513E93" w:rsidRDefault="00697874" w:rsidP="002509E4">
            <w:pPr>
              <w:keepNext/>
              <w:keepLines/>
              <w:spacing w:after="0"/>
              <w:contextualSpacing/>
              <w:rPr>
                <w:rFonts w:eastAsia="Symbol"/>
                <w:sz w:val="18"/>
                <w:lang w:val="en-US" w:eastAsia="ja-JP"/>
              </w:rPr>
            </w:pPr>
            <w:r w:rsidRPr="00513E93">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1FF8B49B" w14:textId="77777777" w:rsidR="00697874" w:rsidRPr="00BE2F6F" w:rsidRDefault="00697874" w:rsidP="002509E4">
            <w:pPr>
              <w:keepNext/>
              <w:keepLines/>
              <w:spacing w:after="0"/>
              <w:contextualSpacing/>
              <w:rPr>
                <w:rFonts w:eastAsia="Symbol"/>
                <w:sz w:val="18"/>
                <w:lang w:val="en-US" w:eastAsia="zh-CN"/>
              </w:rPr>
            </w:pPr>
            <w:r w:rsidRPr="00BE2F6F">
              <w:rPr>
                <w:rFonts w:eastAsia="Symbol"/>
                <w:sz w:val="18"/>
                <w:lang w:val="en-US" w:eastAsia="zh-CN"/>
              </w:rPr>
              <w:t xml:space="preserve">2 Tx/4 Rx antenna ports </w:t>
            </w:r>
          </w:p>
          <w:p w14:paraId="233573E1" w14:textId="77777777" w:rsidR="00697874" w:rsidRPr="00BE2F6F" w:rsidRDefault="00697874" w:rsidP="002509E4">
            <w:pPr>
              <w:keepNext/>
              <w:keepLines/>
              <w:spacing w:after="0"/>
              <w:contextualSpacing/>
              <w:rPr>
                <w:rFonts w:eastAsia="Symbol"/>
                <w:sz w:val="18"/>
                <w:lang w:val="en-US" w:eastAsia="zh-CN"/>
              </w:rPr>
            </w:pPr>
            <w:r w:rsidRPr="00BE2F6F">
              <w:rPr>
                <w:rFonts w:eastAsia="Symbol"/>
                <w:sz w:val="18"/>
                <w:lang w:val="en-US"/>
              </w:rPr>
              <w:t>(M, N, P, Mg, Ng; Mp, Np) = (</w:t>
            </w:r>
            <w:r w:rsidRPr="00BE2F6F">
              <w:rPr>
                <w:rFonts w:eastAsia="Symbol"/>
                <w:sz w:val="18"/>
                <w:lang w:val="en-US" w:eastAsia="zh-CN"/>
              </w:rPr>
              <w:t>1, 2, 2, 1, 1; 1, 2)</w:t>
            </w:r>
          </w:p>
          <w:p w14:paraId="54AB42D9" w14:textId="77777777" w:rsidR="00697874" w:rsidRPr="00513E93" w:rsidRDefault="00697874" w:rsidP="002509E4">
            <w:pPr>
              <w:keepNext/>
              <w:keepLines/>
              <w:spacing w:after="0"/>
              <w:contextualSpacing/>
              <w:rPr>
                <w:rFonts w:eastAsia="Symbol"/>
                <w:sz w:val="18"/>
                <w:lang w:val="en-US" w:eastAsia="zh-CN"/>
              </w:rPr>
            </w:pPr>
            <w:r w:rsidRPr="00513E93">
              <w:rPr>
                <w:rFonts w:eastAsia="Symbol"/>
                <w:sz w:val="18"/>
                <w:lang w:val="en-US"/>
              </w:rPr>
              <w:t>d</w:t>
            </w:r>
            <w:r w:rsidRPr="00513E93">
              <w:rPr>
                <w:rFonts w:eastAsia="Symbol"/>
                <w:sz w:val="18"/>
                <w:vertAlign w:val="subscript"/>
                <w:lang w:val="en-US"/>
              </w:rPr>
              <w:t>H</w:t>
            </w:r>
            <w:r w:rsidRPr="00513E93">
              <w:rPr>
                <w:rFonts w:eastAsia="Symbol"/>
                <w:sz w:val="18"/>
                <w:lang w:val="en-US" w:eastAsia="zh-CN"/>
              </w:rPr>
              <w:t>=0.5</w:t>
            </w:r>
          </w:p>
        </w:tc>
      </w:tr>
      <w:tr w:rsidR="00697874" w:rsidRPr="006A05B8" w14:paraId="6B273284" w14:textId="77777777" w:rsidTr="002509E4">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F6A68C8" w14:textId="77777777" w:rsidR="00697874" w:rsidRPr="00513E93" w:rsidRDefault="00697874" w:rsidP="002509E4">
            <w:pPr>
              <w:keepNext/>
              <w:keepLines/>
              <w:spacing w:after="0"/>
              <w:contextualSpacing/>
              <w:rPr>
                <w:rFonts w:eastAsia="Symbol"/>
                <w:sz w:val="18"/>
                <w:lang w:val="en-US" w:eastAsia="zh-CN"/>
              </w:rPr>
            </w:pPr>
            <w:r w:rsidRPr="00513E93">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1042BBB1" w14:textId="77777777" w:rsidR="00697874" w:rsidRPr="00513E93" w:rsidRDefault="00697874" w:rsidP="002509E4">
            <w:pPr>
              <w:keepNext/>
              <w:keepLines/>
              <w:spacing w:after="0"/>
              <w:contextualSpacing/>
              <w:rPr>
                <w:rFonts w:eastAsia="Symbol"/>
                <w:sz w:val="18"/>
                <w:lang w:val="en-US" w:eastAsia="zh-CN"/>
              </w:rPr>
            </w:pPr>
            <w:r w:rsidRPr="00513E93">
              <w:rPr>
                <w:rFonts w:eastAsia="Symbol"/>
                <w:sz w:val="18"/>
                <w:lang w:val="en-US" w:eastAsia="ja-JP"/>
              </w:rPr>
              <w:t xml:space="preserve">MMSE-IRC </w:t>
            </w:r>
          </w:p>
        </w:tc>
      </w:tr>
      <w:tr w:rsidR="00697874" w:rsidRPr="006A05B8" w14:paraId="37B447C2" w14:textId="77777777" w:rsidTr="002509E4">
        <w:trPr>
          <w:trHeight w:val="53"/>
          <w:jc w:val="center"/>
        </w:trPr>
        <w:tc>
          <w:tcPr>
            <w:tcW w:w="2402" w:type="dxa"/>
            <w:tcBorders>
              <w:top w:val="single" w:sz="4" w:space="0" w:color="auto"/>
              <w:left w:val="single" w:sz="4" w:space="0" w:color="auto"/>
              <w:bottom w:val="single" w:sz="4" w:space="0" w:color="auto"/>
              <w:right w:val="single" w:sz="4" w:space="0" w:color="auto"/>
            </w:tcBorders>
            <w:hideMark/>
          </w:tcPr>
          <w:p w14:paraId="5EC20821" w14:textId="77777777" w:rsidR="00697874" w:rsidRPr="00513E93" w:rsidRDefault="00697874" w:rsidP="002509E4">
            <w:pPr>
              <w:keepNext/>
              <w:keepLines/>
              <w:spacing w:after="0"/>
              <w:contextualSpacing/>
              <w:rPr>
                <w:rFonts w:eastAsia="Symbol"/>
                <w:sz w:val="18"/>
                <w:lang w:val="en-US" w:eastAsia="zh-CN"/>
              </w:rPr>
            </w:pPr>
            <w:r w:rsidRPr="00513E93">
              <w:rPr>
                <w:rFonts w:eastAsia="Symbol"/>
                <w:sz w:val="18"/>
                <w:lang w:val="en-US" w:eastAsia="zh-CN"/>
              </w:rPr>
              <w:t xml:space="preserve">SCS </w:t>
            </w:r>
          </w:p>
        </w:tc>
        <w:tc>
          <w:tcPr>
            <w:tcW w:w="7153" w:type="dxa"/>
            <w:tcBorders>
              <w:top w:val="single" w:sz="4" w:space="0" w:color="auto"/>
              <w:left w:val="single" w:sz="4" w:space="0" w:color="auto"/>
              <w:bottom w:val="single" w:sz="4" w:space="0" w:color="auto"/>
              <w:right w:val="single" w:sz="4" w:space="0" w:color="auto"/>
            </w:tcBorders>
            <w:hideMark/>
          </w:tcPr>
          <w:p w14:paraId="54BED312" w14:textId="77777777" w:rsidR="00697874" w:rsidRPr="00513E93" w:rsidRDefault="00697874" w:rsidP="002509E4">
            <w:pPr>
              <w:keepNext/>
              <w:keepLines/>
              <w:spacing w:after="0"/>
              <w:contextualSpacing/>
              <w:rPr>
                <w:rFonts w:eastAsia="Symbol"/>
                <w:sz w:val="18"/>
                <w:lang w:val="en-US" w:eastAsia="zh-CN"/>
              </w:rPr>
            </w:pPr>
            <w:r w:rsidRPr="00513E93">
              <w:rPr>
                <w:rFonts w:eastAsia="Symbol"/>
                <w:sz w:val="18"/>
                <w:lang w:val="en-US" w:eastAsia="zh-CN"/>
              </w:rPr>
              <w:t xml:space="preserve">30 kHz </w:t>
            </w:r>
          </w:p>
        </w:tc>
      </w:tr>
      <w:tr w:rsidR="00697874" w:rsidRPr="006A05B8" w14:paraId="1ADE3BA6" w14:textId="77777777" w:rsidTr="002509E4">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A31BEBC" w14:textId="77777777" w:rsidR="00697874" w:rsidRPr="00513E93" w:rsidRDefault="00697874" w:rsidP="002509E4">
            <w:pPr>
              <w:keepNext/>
              <w:keepLines/>
              <w:spacing w:after="0"/>
              <w:contextualSpacing/>
              <w:rPr>
                <w:rFonts w:eastAsia="Symbol"/>
                <w:sz w:val="18"/>
                <w:lang w:val="en-US" w:eastAsia="ja-JP"/>
              </w:rPr>
            </w:pPr>
            <w:r w:rsidRPr="00513E93">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016F034C" w14:textId="57BA9B28" w:rsidR="00697874" w:rsidRPr="00BE2F6F" w:rsidRDefault="00697874" w:rsidP="002509E4">
            <w:pPr>
              <w:keepNext/>
              <w:keepLines/>
              <w:spacing w:after="0"/>
              <w:contextualSpacing/>
              <w:rPr>
                <w:rFonts w:eastAsia="Symbol"/>
                <w:sz w:val="18"/>
                <w:lang w:val="en-US" w:eastAsia="zh-CN"/>
              </w:rPr>
            </w:pPr>
            <w:r w:rsidRPr="00BE2F6F">
              <w:rPr>
                <w:rFonts w:eastAsia="Symbol"/>
                <w:sz w:val="18"/>
                <w:lang w:val="en-US"/>
              </w:rPr>
              <w:t>Open-loop power control with alpha = 0.</w:t>
            </w:r>
            <w:r w:rsidR="00E87FD8">
              <w:rPr>
                <w:rFonts w:eastAsia="Symbol"/>
                <w:sz w:val="18"/>
                <w:lang w:val="en-US"/>
              </w:rPr>
              <w:t>6</w:t>
            </w:r>
            <w:r w:rsidRPr="00BE2F6F">
              <w:rPr>
                <w:rFonts w:eastAsia="Symbol"/>
                <w:sz w:val="18"/>
                <w:lang w:val="en-US"/>
              </w:rPr>
              <w:t xml:space="preserve"> and p0=-</w:t>
            </w:r>
            <w:r w:rsidR="00E87FD8">
              <w:rPr>
                <w:rFonts w:eastAsia="Symbol"/>
                <w:sz w:val="18"/>
                <w:lang w:val="en-US"/>
              </w:rPr>
              <w:t>60</w:t>
            </w:r>
          </w:p>
        </w:tc>
      </w:tr>
      <w:tr w:rsidR="00697874" w:rsidRPr="006A05B8" w14:paraId="20F21CBB" w14:textId="77777777" w:rsidTr="002509E4">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AA31C42" w14:textId="77777777" w:rsidR="00697874" w:rsidRPr="00513E93" w:rsidRDefault="00697874" w:rsidP="002509E4">
            <w:pPr>
              <w:keepNext/>
              <w:keepLines/>
              <w:spacing w:after="0"/>
              <w:contextualSpacing/>
              <w:rPr>
                <w:rFonts w:eastAsia="Symbol"/>
                <w:sz w:val="18"/>
                <w:lang w:val="en-US" w:eastAsia="ja-JP"/>
              </w:rPr>
            </w:pPr>
            <w:r w:rsidRPr="006A05B8">
              <w:rPr>
                <w:rFonts w:eastAsia="Symbol"/>
                <w:sz w:val="18"/>
                <w:lang w:val="en-US"/>
              </w:rPr>
              <w:t>DL/UL</w:t>
            </w:r>
            <w:r w:rsidRPr="00513E93">
              <w:rPr>
                <w:rFonts w:eastAsia="Symbol"/>
                <w:sz w:val="18"/>
                <w:lang w:val="en-US"/>
              </w:rPr>
              <w:t xml:space="preserve"> Transmission mode</w:t>
            </w:r>
          </w:p>
        </w:tc>
        <w:tc>
          <w:tcPr>
            <w:tcW w:w="7153" w:type="dxa"/>
            <w:tcBorders>
              <w:top w:val="single" w:sz="4" w:space="0" w:color="auto"/>
              <w:left w:val="single" w:sz="4" w:space="0" w:color="auto"/>
              <w:bottom w:val="single" w:sz="4" w:space="0" w:color="auto"/>
              <w:right w:val="single" w:sz="4" w:space="0" w:color="auto"/>
            </w:tcBorders>
            <w:vAlign w:val="center"/>
            <w:hideMark/>
          </w:tcPr>
          <w:p w14:paraId="3E7FE3DC" w14:textId="77777777" w:rsidR="00697874" w:rsidRPr="006A05B8" w:rsidRDefault="00697874" w:rsidP="002509E4">
            <w:pPr>
              <w:keepNext/>
              <w:keepLines/>
              <w:spacing w:after="0"/>
              <w:contextualSpacing/>
              <w:rPr>
                <w:rFonts w:eastAsia="Symbol"/>
                <w:sz w:val="18"/>
                <w:lang w:val="en-US"/>
              </w:rPr>
            </w:pPr>
            <w:r w:rsidRPr="006A05B8">
              <w:rPr>
                <w:rFonts w:eastAsia="Symbol"/>
                <w:sz w:val="18"/>
                <w:lang w:val="en-US"/>
              </w:rPr>
              <w:t>DL: Single user MIMO with rank 2</w:t>
            </w:r>
          </w:p>
          <w:p w14:paraId="4B5542D7" w14:textId="77777777" w:rsidR="00697874" w:rsidRPr="00BE2F6F" w:rsidRDefault="00697874" w:rsidP="002509E4">
            <w:pPr>
              <w:keepNext/>
              <w:keepLines/>
              <w:spacing w:after="0"/>
              <w:contextualSpacing/>
              <w:rPr>
                <w:rFonts w:eastAsia="Symbol"/>
                <w:sz w:val="18"/>
                <w:lang w:val="en-US"/>
              </w:rPr>
            </w:pPr>
            <w:r w:rsidRPr="006A05B8">
              <w:rPr>
                <w:rFonts w:eastAsia="Symbol"/>
                <w:sz w:val="18"/>
                <w:lang w:val="en-US"/>
              </w:rPr>
              <w:t>UL: Single user MIMO with rank 1</w:t>
            </w:r>
          </w:p>
        </w:tc>
      </w:tr>
      <w:tr w:rsidR="00697874" w:rsidRPr="006A05B8" w14:paraId="5CBAF6EA" w14:textId="77777777" w:rsidTr="002509E4">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344F79F" w14:textId="77777777" w:rsidR="00697874" w:rsidRPr="00513E93" w:rsidRDefault="00697874" w:rsidP="002509E4">
            <w:pPr>
              <w:keepNext/>
              <w:keepLines/>
              <w:spacing w:after="0"/>
              <w:contextualSpacing/>
              <w:rPr>
                <w:rFonts w:eastAsia="Symbol"/>
                <w:sz w:val="18"/>
                <w:lang w:val="en-US"/>
              </w:rPr>
            </w:pPr>
            <w:r w:rsidRPr="00513E93">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07DC3F65" w14:textId="77777777" w:rsidR="00697874" w:rsidRPr="00BE2F6F" w:rsidRDefault="00697874" w:rsidP="002509E4">
            <w:pPr>
              <w:keepNext/>
              <w:keepLines/>
              <w:spacing w:after="0"/>
              <w:contextualSpacing/>
              <w:rPr>
                <w:rFonts w:eastAsia="Symbol"/>
                <w:sz w:val="18"/>
                <w:lang w:val="en-US"/>
              </w:rPr>
            </w:pPr>
            <w:r w:rsidRPr="00BE2F6F">
              <w:rPr>
                <w:rFonts w:eastAsia="Symbol"/>
                <w:sz w:val="18"/>
                <w:lang w:val="en-US"/>
              </w:rPr>
              <w:t>TDD: DDDSU with S=[12D:2G:0U]</w:t>
            </w:r>
          </w:p>
          <w:p w14:paraId="2778B4C0" w14:textId="77777777" w:rsidR="00697874" w:rsidRPr="00BE2F6F" w:rsidRDefault="00697874" w:rsidP="002509E4">
            <w:pPr>
              <w:keepNext/>
              <w:keepLines/>
              <w:spacing w:after="0"/>
              <w:contextualSpacing/>
              <w:rPr>
                <w:rFonts w:eastAsia="Symbol"/>
                <w:sz w:val="18"/>
                <w:lang w:val="en-US"/>
              </w:rPr>
            </w:pPr>
            <w:r w:rsidRPr="00BE2F6F">
              <w:rPr>
                <w:rFonts w:eastAsia="Symbol"/>
                <w:sz w:val="18"/>
                <w:lang w:val="en-US"/>
              </w:rPr>
              <w:t>SBFD: XXXXX with X denoting a SBFD slot with DGUGU = [</w:t>
            </w:r>
            <w:r>
              <w:rPr>
                <w:rFonts w:eastAsia="Symbol"/>
                <w:sz w:val="18"/>
                <w:lang w:val="en-US"/>
              </w:rPr>
              <w:t>104</w:t>
            </w:r>
            <w:r w:rsidRPr="00BE2F6F">
              <w:rPr>
                <w:rFonts w:eastAsia="Symbol"/>
                <w:sz w:val="18"/>
                <w:lang w:val="en-US"/>
              </w:rPr>
              <w:t xml:space="preserve">, </w:t>
            </w:r>
            <w:r>
              <w:rPr>
                <w:rFonts w:eastAsia="Symbol"/>
                <w:sz w:val="18"/>
                <w:lang w:val="en-US"/>
              </w:rPr>
              <w:t>5</w:t>
            </w:r>
            <w:r w:rsidRPr="00BE2F6F">
              <w:rPr>
                <w:rFonts w:eastAsia="Symbol"/>
                <w:sz w:val="18"/>
                <w:lang w:val="en-US"/>
              </w:rPr>
              <w:t>, 5</w:t>
            </w:r>
            <w:r>
              <w:rPr>
                <w:rFonts w:eastAsia="Symbol"/>
                <w:sz w:val="18"/>
                <w:lang w:val="en-US"/>
              </w:rPr>
              <w:t>5</w:t>
            </w:r>
            <w:r w:rsidRPr="00BE2F6F">
              <w:rPr>
                <w:rFonts w:eastAsia="Symbol"/>
                <w:sz w:val="18"/>
                <w:lang w:val="en-US"/>
              </w:rPr>
              <w:t xml:space="preserve">, </w:t>
            </w:r>
            <w:r>
              <w:rPr>
                <w:rFonts w:eastAsia="Symbol"/>
                <w:sz w:val="18"/>
                <w:lang w:val="en-US"/>
              </w:rPr>
              <w:t>5</w:t>
            </w:r>
            <w:r w:rsidRPr="00BE2F6F">
              <w:rPr>
                <w:rFonts w:eastAsia="Symbol"/>
                <w:sz w:val="18"/>
                <w:lang w:val="en-US"/>
              </w:rPr>
              <w:t xml:space="preserve">, </w:t>
            </w:r>
            <w:r>
              <w:rPr>
                <w:rFonts w:eastAsia="Symbol"/>
                <w:sz w:val="18"/>
                <w:lang w:val="en-US"/>
              </w:rPr>
              <w:t>104</w:t>
            </w:r>
            <w:r w:rsidRPr="00BE2F6F">
              <w:rPr>
                <w:rFonts w:eastAsia="Symbol"/>
                <w:sz w:val="18"/>
                <w:lang w:val="en-US"/>
              </w:rPr>
              <w:t>] PRB assignment. “D”, “U” and “G” refers to downlink subband, uplink subband and guard bands, respectively.</w:t>
            </w:r>
          </w:p>
        </w:tc>
      </w:tr>
      <w:tr w:rsidR="00697874" w:rsidRPr="006A05B8" w14:paraId="62616670" w14:textId="77777777" w:rsidTr="002509E4">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0B9F636A" w14:textId="77777777" w:rsidR="00697874" w:rsidRPr="00513E93" w:rsidRDefault="00697874" w:rsidP="002509E4">
            <w:pPr>
              <w:keepNext/>
              <w:keepLines/>
              <w:spacing w:after="0"/>
              <w:contextualSpacing/>
              <w:rPr>
                <w:rFonts w:eastAsia="Symbol"/>
                <w:sz w:val="18"/>
                <w:lang w:val="en-US"/>
              </w:rPr>
            </w:pPr>
            <w:r w:rsidRPr="00513E93">
              <w:rPr>
                <w:rFonts w:eastAsia="Symbol"/>
                <w:sz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7CB5809E" w14:textId="07150782" w:rsidR="00697874" w:rsidRDefault="00697874" w:rsidP="002509E4">
            <w:pPr>
              <w:keepNext/>
              <w:keepLines/>
              <w:spacing w:after="0"/>
              <w:contextualSpacing/>
              <w:rPr>
                <w:rFonts w:eastAsia="Symbol"/>
                <w:sz w:val="18"/>
                <w:lang w:val="en-US"/>
              </w:rPr>
            </w:pPr>
            <w:r>
              <w:rPr>
                <w:rFonts w:eastAsia="Symbol"/>
                <w:sz w:val="18"/>
                <w:lang w:val="en-US"/>
              </w:rPr>
              <w:t xml:space="preserve">gNB Self-interference </w:t>
            </w:r>
            <w:r w:rsidRPr="00513E93">
              <w:rPr>
                <w:rFonts w:eastAsia="Symbol"/>
                <w:sz w:val="18"/>
                <w:lang w:val="en-US"/>
              </w:rPr>
              <w:t xml:space="preserve">RSI: </w:t>
            </w:r>
            <w:r w:rsidR="00E87FD8">
              <w:rPr>
                <w:rFonts w:eastAsia="Symbol"/>
                <w:sz w:val="18"/>
                <w:lang w:val="en-US"/>
              </w:rPr>
              <w:t>120</w:t>
            </w:r>
            <w:r>
              <w:rPr>
                <w:rFonts w:eastAsia="Symbol"/>
                <w:sz w:val="18"/>
                <w:lang w:val="en-US"/>
              </w:rPr>
              <w:t xml:space="preserve"> dB</w:t>
            </w:r>
          </w:p>
          <w:p w14:paraId="52180AD9" w14:textId="0C717EBE" w:rsidR="00697874" w:rsidRDefault="00697874" w:rsidP="002509E4">
            <w:pPr>
              <w:keepNext/>
              <w:keepLines/>
              <w:spacing w:after="0"/>
              <w:contextualSpacing/>
              <w:rPr>
                <w:rFonts w:eastAsia="Symbol"/>
                <w:sz w:val="18"/>
                <w:lang w:val="en-US"/>
              </w:rPr>
            </w:pPr>
            <w:r>
              <w:rPr>
                <w:rFonts w:eastAsia="Symbol"/>
                <w:sz w:val="18"/>
                <w:lang w:val="en-US"/>
              </w:rPr>
              <w:t>gNB-to-gNB inter-site: ACLR: 45 dB, ACS: 4</w:t>
            </w:r>
            <w:r w:rsidR="00E87FD8">
              <w:rPr>
                <w:rFonts w:eastAsia="Symbol"/>
                <w:sz w:val="18"/>
                <w:lang w:val="en-US"/>
              </w:rPr>
              <w:t>6</w:t>
            </w:r>
            <w:r>
              <w:rPr>
                <w:rFonts w:eastAsia="Symbol"/>
                <w:sz w:val="18"/>
                <w:lang w:val="en-US"/>
              </w:rPr>
              <w:t xml:space="preserve"> dB.</w:t>
            </w:r>
          </w:p>
          <w:p w14:paraId="7F650AEF" w14:textId="77777777" w:rsidR="00697874" w:rsidRPr="00BE2F6F" w:rsidRDefault="00697874" w:rsidP="002509E4">
            <w:pPr>
              <w:keepNext/>
              <w:keepLines/>
              <w:spacing w:after="0"/>
              <w:contextualSpacing/>
              <w:rPr>
                <w:rFonts w:eastAsia="Symbol"/>
                <w:sz w:val="18"/>
                <w:lang w:val="en-US"/>
              </w:rPr>
            </w:pPr>
            <w:r>
              <w:rPr>
                <w:rFonts w:eastAsia="Symbol"/>
                <w:sz w:val="18"/>
                <w:lang w:val="en-US"/>
              </w:rPr>
              <w:t xml:space="preserve">UE-to-UE: IBE requirements </w:t>
            </w:r>
            <w:r w:rsidRPr="0050086C">
              <w:rPr>
                <w:rFonts w:eastAsia="Symbol"/>
                <w:sz w:val="18"/>
                <w:lang w:val="en-US"/>
              </w:rPr>
              <w:t>defined in TS38.101-1 and TS38.101-2 for Tx model</w:t>
            </w:r>
            <w:r>
              <w:rPr>
                <w:rFonts w:eastAsia="Symbol"/>
                <w:sz w:val="18"/>
                <w:lang w:val="en-US"/>
              </w:rPr>
              <w:t>. No modeling of UE Rx aspects.</w:t>
            </w:r>
          </w:p>
        </w:tc>
      </w:tr>
    </w:tbl>
    <w:p w14:paraId="4DA3BB04" w14:textId="77777777" w:rsidR="00697874" w:rsidRPr="00470D1C" w:rsidRDefault="00697874" w:rsidP="00697874"/>
    <w:p w14:paraId="62912047" w14:textId="77777777" w:rsidR="008A1236" w:rsidRDefault="008A1236" w:rsidP="00E54EB6">
      <w:pPr>
        <w:rPr>
          <w:lang w:val="en-US"/>
        </w:rPr>
      </w:pPr>
    </w:p>
    <w:sectPr w:rsidR="008A123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B39DB" w14:textId="77777777" w:rsidR="004B14B5" w:rsidRDefault="004B14B5">
      <w:r>
        <w:separator/>
      </w:r>
    </w:p>
  </w:endnote>
  <w:endnote w:type="continuationSeparator" w:id="0">
    <w:p w14:paraId="4908B741" w14:textId="77777777" w:rsidR="004B14B5" w:rsidRDefault="004B14B5">
      <w:r>
        <w:continuationSeparator/>
      </w:r>
    </w:p>
  </w:endnote>
  <w:endnote w:type="continuationNotice" w:id="1">
    <w:p w14:paraId="1A2BDAC9" w14:textId="77777777" w:rsidR="004B14B5" w:rsidRDefault="004B1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949A6" w14:textId="77777777" w:rsidR="004B14B5" w:rsidRDefault="004B14B5">
      <w:r>
        <w:separator/>
      </w:r>
    </w:p>
  </w:footnote>
  <w:footnote w:type="continuationSeparator" w:id="0">
    <w:p w14:paraId="093FC7D2" w14:textId="77777777" w:rsidR="004B14B5" w:rsidRDefault="004B14B5">
      <w:r>
        <w:continuationSeparator/>
      </w:r>
    </w:p>
  </w:footnote>
  <w:footnote w:type="continuationNotice" w:id="1">
    <w:p w14:paraId="5A653112" w14:textId="77777777" w:rsidR="004B14B5" w:rsidRDefault="004B14B5">
      <w:pPr>
        <w:spacing w:after="0"/>
      </w:pPr>
    </w:p>
  </w:footnote>
  <w:footnote w:id="2">
    <w:p w14:paraId="57F1951F" w14:textId="1ACFEC61" w:rsidR="00A819E4" w:rsidRPr="00A819E4" w:rsidRDefault="00A819E4">
      <w:pPr>
        <w:pStyle w:val="FootnoteText"/>
        <w:rPr>
          <w:lang w:val="en-US"/>
        </w:rPr>
      </w:pPr>
      <w:r>
        <w:rPr>
          <w:rStyle w:val="FootnoteReference"/>
        </w:rPr>
        <w:footnoteRef/>
      </w:r>
      <w:r>
        <w:t xml:space="preserve"> Due to long simulation time, the </w:t>
      </w:r>
      <w:r w:rsidR="00994CD7">
        <w:t xml:space="preserve">UL and DL throughput performance at low and medium load corresponds to the average/5%/50%/95%-ile of all the generated FTP3 packets </w:t>
      </w:r>
      <w:r w:rsidR="00DE636D">
        <w:t>during the simulation, instead of the average/5%/50%/95%-ile of the per</w:t>
      </w:r>
      <w:r w:rsidR="008A6B9B">
        <w:t>-user throughput distribution. Results will be updated in a</w:t>
      </w:r>
      <w:r w:rsidR="00204FC4">
        <w:t>n</w:t>
      </w:r>
      <w:r w:rsidR="008A6B9B">
        <w:t xml:space="preserve"> upcoming contribution.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340554"/>
    <w:multiLevelType w:val="hybridMultilevel"/>
    <w:tmpl w:val="48008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C48CC"/>
    <w:multiLevelType w:val="multilevel"/>
    <w:tmpl w:val="08F287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9711A2C"/>
    <w:multiLevelType w:val="multilevel"/>
    <w:tmpl w:val="7DE086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03E71C0"/>
    <w:multiLevelType w:val="multilevel"/>
    <w:tmpl w:val="38DE0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304EE9"/>
    <w:multiLevelType w:val="multilevel"/>
    <w:tmpl w:val="2042E5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482469"/>
    <w:multiLevelType w:val="multilevel"/>
    <w:tmpl w:val="E098D65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AB501B3"/>
    <w:multiLevelType w:val="hybridMultilevel"/>
    <w:tmpl w:val="D75803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9" w15:restartNumberingAfterBreak="0">
    <w:nsid w:val="3AC72EFC"/>
    <w:multiLevelType w:val="multilevel"/>
    <w:tmpl w:val="544E9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543088"/>
    <w:multiLevelType w:val="hybridMultilevel"/>
    <w:tmpl w:val="31E8090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5AF943E6"/>
    <w:multiLevelType w:val="multilevel"/>
    <w:tmpl w:val="41A27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E1B02A7"/>
    <w:multiLevelType w:val="multilevel"/>
    <w:tmpl w:val="C8FE6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0"/>
  </w:num>
  <w:num w:numId="3">
    <w:abstractNumId w:val="7"/>
  </w:num>
  <w:num w:numId="4">
    <w:abstractNumId w:val="2"/>
  </w:num>
  <w:num w:numId="5">
    <w:abstractNumId w:val="6"/>
  </w:num>
  <w:num w:numId="6">
    <w:abstractNumId w:val="12"/>
  </w:num>
  <w:num w:numId="7">
    <w:abstractNumId w:val="3"/>
  </w:num>
  <w:num w:numId="8">
    <w:abstractNumId w:val="10"/>
  </w:num>
  <w:num w:numId="9">
    <w:abstractNumId w:val="11"/>
  </w:num>
  <w:num w:numId="10">
    <w:abstractNumId w:val="1"/>
  </w:num>
  <w:num w:numId="11">
    <w:abstractNumId w:val="8"/>
  </w:num>
  <w:num w:numId="12">
    <w:abstractNumId w:val="8"/>
  </w:num>
  <w:num w:numId="13">
    <w:abstractNumId w:val="4"/>
  </w:num>
  <w:num w:numId="1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NjcwtTCxMDIwNbFU0lEKTi0uzszPAymwqAUAY+2qASwAAAA="/>
  </w:docVars>
  <w:rsids>
    <w:rsidRoot w:val="002B2813"/>
    <w:rsid w:val="000001C4"/>
    <w:rsid w:val="000006A0"/>
    <w:rsid w:val="000006F3"/>
    <w:rsid w:val="000007F7"/>
    <w:rsid w:val="000008F0"/>
    <w:rsid w:val="00000973"/>
    <w:rsid w:val="000013E2"/>
    <w:rsid w:val="0000159F"/>
    <w:rsid w:val="000015B2"/>
    <w:rsid w:val="0000242E"/>
    <w:rsid w:val="00002669"/>
    <w:rsid w:val="00002DC1"/>
    <w:rsid w:val="00002FA0"/>
    <w:rsid w:val="00003346"/>
    <w:rsid w:val="000034E0"/>
    <w:rsid w:val="000035C5"/>
    <w:rsid w:val="00003CA1"/>
    <w:rsid w:val="00003E20"/>
    <w:rsid w:val="000046F1"/>
    <w:rsid w:val="00004AC8"/>
    <w:rsid w:val="000053BA"/>
    <w:rsid w:val="00005450"/>
    <w:rsid w:val="000058F9"/>
    <w:rsid w:val="00006055"/>
    <w:rsid w:val="00006460"/>
    <w:rsid w:val="00006AD4"/>
    <w:rsid w:val="00006CB9"/>
    <w:rsid w:val="00006F6D"/>
    <w:rsid w:val="00007149"/>
    <w:rsid w:val="000074C4"/>
    <w:rsid w:val="000076F6"/>
    <w:rsid w:val="00007980"/>
    <w:rsid w:val="000079A6"/>
    <w:rsid w:val="00010D98"/>
    <w:rsid w:val="00010E2C"/>
    <w:rsid w:val="00011190"/>
    <w:rsid w:val="00011835"/>
    <w:rsid w:val="00011877"/>
    <w:rsid w:val="00011BB2"/>
    <w:rsid w:val="0001216A"/>
    <w:rsid w:val="000122CE"/>
    <w:rsid w:val="00012505"/>
    <w:rsid w:val="00012685"/>
    <w:rsid w:val="00012A0D"/>
    <w:rsid w:val="00012C4F"/>
    <w:rsid w:val="00012FA9"/>
    <w:rsid w:val="000131D1"/>
    <w:rsid w:val="00013455"/>
    <w:rsid w:val="000134E3"/>
    <w:rsid w:val="00013632"/>
    <w:rsid w:val="00013E23"/>
    <w:rsid w:val="00013F5E"/>
    <w:rsid w:val="0001403F"/>
    <w:rsid w:val="000140F6"/>
    <w:rsid w:val="0001487F"/>
    <w:rsid w:val="00014F35"/>
    <w:rsid w:val="00015F98"/>
    <w:rsid w:val="000166AC"/>
    <w:rsid w:val="00017B7F"/>
    <w:rsid w:val="00017D68"/>
    <w:rsid w:val="00017EDA"/>
    <w:rsid w:val="00020ADD"/>
    <w:rsid w:val="000212A5"/>
    <w:rsid w:val="000216EC"/>
    <w:rsid w:val="000229B9"/>
    <w:rsid w:val="00022B8C"/>
    <w:rsid w:val="00023742"/>
    <w:rsid w:val="0002402D"/>
    <w:rsid w:val="000241E8"/>
    <w:rsid w:val="00024436"/>
    <w:rsid w:val="00024AEF"/>
    <w:rsid w:val="00024DF4"/>
    <w:rsid w:val="0002655D"/>
    <w:rsid w:val="000269E7"/>
    <w:rsid w:val="00026C65"/>
    <w:rsid w:val="000276B8"/>
    <w:rsid w:val="00027755"/>
    <w:rsid w:val="00027864"/>
    <w:rsid w:val="0002789E"/>
    <w:rsid w:val="00030048"/>
    <w:rsid w:val="00030385"/>
    <w:rsid w:val="000306DC"/>
    <w:rsid w:val="0003072D"/>
    <w:rsid w:val="00030A56"/>
    <w:rsid w:val="00030A88"/>
    <w:rsid w:val="00031214"/>
    <w:rsid w:val="000314CD"/>
    <w:rsid w:val="000315C5"/>
    <w:rsid w:val="00032364"/>
    <w:rsid w:val="000324CE"/>
    <w:rsid w:val="00032A97"/>
    <w:rsid w:val="0003332B"/>
    <w:rsid w:val="000333A5"/>
    <w:rsid w:val="00033544"/>
    <w:rsid w:val="000336D9"/>
    <w:rsid w:val="00033958"/>
    <w:rsid w:val="00033CC6"/>
    <w:rsid w:val="00033CFB"/>
    <w:rsid w:val="00033D25"/>
    <w:rsid w:val="0003479E"/>
    <w:rsid w:val="00035291"/>
    <w:rsid w:val="00035691"/>
    <w:rsid w:val="00035A94"/>
    <w:rsid w:val="00035CE8"/>
    <w:rsid w:val="00036615"/>
    <w:rsid w:val="0003710E"/>
    <w:rsid w:val="00037200"/>
    <w:rsid w:val="000372AF"/>
    <w:rsid w:val="00037631"/>
    <w:rsid w:val="0003767C"/>
    <w:rsid w:val="000378C5"/>
    <w:rsid w:val="00037D45"/>
    <w:rsid w:val="00037F72"/>
    <w:rsid w:val="000400BE"/>
    <w:rsid w:val="00040258"/>
    <w:rsid w:val="000402F2"/>
    <w:rsid w:val="000405A6"/>
    <w:rsid w:val="00040F4F"/>
    <w:rsid w:val="0004132D"/>
    <w:rsid w:val="000414EF"/>
    <w:rsid w:val="0004153E"/>
    <w:rsid w:val="000415E1"/>
    <w:rsid w:val="00041C9D"/>
    <w:rsid w:val="00041D6F"/>
    <w:rsid w:val="00042AE3"/>
    <w:rsid w:val="0004347E"/>
    <w:rsid w:val="00043926"/>
    <w:rsid w:val="00043938"/>
    <w:rsid w:val="00044CFA"/>
    <w:rsid w:val="000459C7"/>
    <w:rsid w:val="00046415"/>
    <w:rsid w:val="00046630"/>
    <w:rsid w:val="00046924"/>
    <w:rsid w:val="00046C80"/>
    <w:rsid w:val="00046F06"/>
    <w:rsid w:val="00047149"/>
    <w:rsid w:val="00047A99"/>
    <w:rsid w:val="00047EE1"/>
    <w:rsid w:val="00050112"/>
    <w:rsid w:val="00050276"/>
    <w:rsid w:val="00050466"/>
    <w:rsid w:val="000505CC"/>
    <w:rsid w:val="000507EE"/>
    <w:rsid w:val="000511F9"/>
    <w:rsid w:val="00051B32"/>
    <w:rsid w:val="0005230E"/>
    <w:rsid w:val="00052595"/>
    <w:rsid w:val="00052850"/>
    <w:rsid w:val="000528A2"/>
    <w:rsid w:val="00052BBA"/>
    <w:rsid w:val="00052F83"/>
    <w:rsid w:val="0005336A"/>
    <w:rsid w:val="00053588"/>
    <w:rsid w:val="000545DC"/>
    <w:rsid w:val="000548FC"/>
    <w:rsid w:val="00054A3A"/>
    <w:rsid w:val="00054B05"/>
    <w:rsid w:val="00054D9D"/>
    <w:rsid w:val="00054EB5"/>
    <w:rsid w:val="00055301"/>
    <w:rsid w:val="00055676"/>
    <w:rsid w:val="00055F6B"/>
    <w:rsid w:val="00056544"/>
    <w:rsid w:val="00056637"/>
    <w:rsid w:val="00056BDE"/>
    <w:rsid w:val="0005703E"/>
    <w:rsid w:val="00057CE6"/>
    <w:rsid w:val="0006047F"/>
    <w:rsid w:val="00060D8E"/>
    <w:rsid w:val="000612BB"/>
    <w:rsid w:val="00061489"/>
    <w:rsid w:val="00061E16"/>
    <w:rsid w:val="00062140"/>
    <w:rsid w:val="00062159"/>
    <w:rsid w:val="000633B7"/>
    <w:rsid w:val="000634DC"/>
    <w:rsid w:val="000635B7"/>
    <w:rsid w:val="00063802"/>
    <w:rsid w:val="00063D9E"/>
    <w:rsid w:val="00064531"/>
    <w:rsid w:val="00064892"/>
    <w:rsid w:val="00064AD3"/>
    <w:rsid w:val="00064E66"/>
    <w:rsid w:val="00065088"/>
    <w:rsid w:val="00065172"/>
    <w:rsid w:val="000652D3"/>
    <w:rsid w:val="000654A0"/>
    <w:rsid w:val="00065823"/>
    <w:rsid w:val="00065E94"/>
    <w:rsid w:val="0006645F"/>
    <w:rsid w:val="00066635"/>
    <w:rsid w:val="000666AE"/>
    <w:rsid w:val="00066719"/>
    <w:rsid w:val="00066CB9"/>
    <w:rsid w:val="00066F9B"/>
    <w:rsid w:val="00067969"/>
    <w:rsid w:val="00067EF2"/>
    <w:rsid w:val="00070144"/>
    <w:rsid w:val="000701AD"/>
    <w:rsid w:val="000706AD"/>
    <w:rsid w:val="000707CA"/>
    <w:rsid w:val="00070824"/>
    <w:rsid w:val="00070A82"/>
    <w:rsid w:val="00070D21"/>
    <w:rsid w:val="00071790"/>
    <w:rsid w:val="000717FB"/>
    <w:rsid w:val="000719BF"/>
    <w:rsid w:val="00071B8E"/>
    <w:rsid w:val="0007208A"/>
    <w:rsid w:val="0007213C"/>
    <w:rsid w:val="00072BBA"/>
    <w:rsid w:val="00072ED3"/>
    <w:rsid w:val="00072FF5"/>
    <w:rsid w:val="00072FF9"/>
    <w:rsid w:val="0007309E"/>
    <w:rsid w:val="000730DC"/>
    <w:rsid w:val="00073192"/>
    <w:rsid w:val="00073610"/>
    <w:rsid w:val="00073A65"/>
    <w:rsid w:val="0007407A"/>
    <w:rsid w:val="00075965"/>
    <w:rsid w:val="00075C2D"/>
    <w:rsid w:val="00075CC8"/>
    <w:rsid w:val="00075E6F"/>
    <w:rsid w:val="00075FDA"/>
    <w:rsid w:val="000760FD"/>
    <w:rsid w:val="00076386"/>
    <w:rsid w:val="00076D82"/>
    <w:rsid w:val="00077327"/>
    <w:rsid w:val="00077486"/>
    <w:rsid w:val="00077A72"/>
    <w:rsid w:val="00077E26"/>
    <w:rsid w:val="00077E72"/>
    <w:rsid w:val="00080314"/>
    <w:rsid w:val="00081B08"/>
    <w:rsid w:val="00081DF6"/>
    <w:rsid w:val="00081EC2"/>
    <w:rsid w:val="00081EF2"/>
    <w:rsid w:val="00082086"/>
    <w:rsid w:val="00082154"/>
    <w:rsid w:val="000822EC"/>
    <w:rsid w:val="00082348"/>
    <w:rsid w:val="00083607"/>
    <w:rsid w:val="00083800"/>
    <w:rsid w:val="000838CE"/>
    <w:rsid w:val="00083DBF"/>
    <w:rsid w:val="0008462D"/>
    <w:rsid w:val="00084758"/>
    <w:rsid w:val="0008491D"/>
    <w:rsid w:val="00084925"/>
    <w:rsid w:val="00084A65"/>
    <w:rsid w:val="000851C9"/>
    <w:rsid w:val="000852EB"/>
    <w:rsid w:val="0008559A"/>
    <w:rsid w:val="00086001"/>
    <w:rsid w:val="00086740"/>
    <w:rsid w:val="000869E8"/>
    <w:rsid w:val="00086C1F"/>
    <w:rsid w:val="00086E41"/>
    <w:rsid w:val="000870F4"/>
    <w:rsid w:val="000874EC"/>
    <w:rsid w:val="000875E7"/>
    <w:rsid w:val="00090042"/>
    <w:rsid w:val="00090280"/>
    <w:rsid w:val="000902C2"/>
    <w:rsid w:val="00090897"/>
    <w:rsid w:val="00090B8A"/>
    <w:rsid w:val="00090C1B"/>
    <w:rsid w:val="00090D1D"/>
    <w:rsid w:val="00091A92"/>
    <w:rsid w:val="00091AFC"/>
    <w:rsid w:val="0009237C"/>
    <w:rsid w:val="000925DA"/>
    <w:rsid w:val="00092C49"/>
    <w:rsid w:val="0009320D"/>
    <w:rsid w:val="000933EE"/>
    <w:rsid w:val="00093C49"/>
    <w:rsid w:val="000944A2"/>
    <w:rsid w:val="00094A06"/>
    <w:rsid w:val="00094B4E"/>
    <w:rsid w:val="00094B70"/>
    <w:rsid w:val="00095519"/>
    <w:rsid w:val="00095A80"/>
    <w:rsid w:val="00096609"/>
    <w:rsid w:val="00096C90"/>
    <w:rsid w:val="00096DD7"/>
    <w:rsid w:val="00096E85"/>
    <w:rsid w:val="00097037"/>
    <w:rsid w:val="000970AF"/>
    <w:rsid w:val="00097290"/>
    <w:rsid w:val="000973E1"/>
    <w:rsid w:val="00097793"/>
    <w:rsid w:val="0009799B"/>
    <w:rsid w:val="00097BD1"/>
    <w:rsid w:val="000A07B0"/>
    <w:rsid w:val="000A0AC2"/>
    <w:rsid w:val="000A10B3"/>
    <w:rsid w:val="000A1402"/>
    <w:rsid w:val="000A1A88"/>
    <w:rsid w:val="000A1D25"/>
    <w:rsid w:val="000A20BA"/>
    <w:rsid w:val="000A214E"/>
    <w:rsid w:val="000A262C"/>
    <w:rsid w:val="000A29D1"/>
    <w:rsid w:val="000A3C8D"/>
    <w:rsid w:val="000A3DFE"/>
    <w:rsid w:val="000A40EC"/>
    <w:rsid w:val="000A438E"/>
    <w:rsid w:val="000A51C1"/>
    <w:rsid w:val="000A54EE"/>
    <w:rsid w:val="000A5AF0"/>
    <w:rsid w:val="000A5C37"/>
    <w:rsid w:val="000A60A3"/>
    <w:rsid w:val="000A6987"/>
    <w:rsid w:val="000A6A23"/>
    <w:rsid w:val="000A6A26"/>
    <w:rsid w:val="000A7A28"/>
    <w:rsid w:val="000A7AF4"/>
    <w:rsid w:val="000A7BC5"/>
    <w:rsid w:val="000A7D7F"/>
    <w:rsid w:val="000B044E"/>
    <w:rsid w:val="000B0659"/>
    <w:rsid w:val="000B0C45"/>
    <w:rsid w:val="000B0E71"/>
    <w:rsid w:val="000B0F95"/>
    <w:rsid w:val="000B13E1"/>
    <w:rsid w:val="000B16DB"/>
    <w:rsid w:val="000B17E2"/>
    <w:rsid w:val="000B18EE"/>
    <w:rsid w:val="000B19AC"/>
    <w:rsid w:val="000B1C5E"/>
    <w:rsid w:val="000B1D92"/>
    <w:rsid w:val="000B2282"/>
    <w:rsid w:val="000B2334"/>
    <w:rsid w:val="000B27E9"/>
    <w:rsid w:val="000B2A11"/>
    <w:rsid w:val="000B2A5B"/>
    <w:rsid w:val="000B2B9C"/>
    <w:rsid w:val="000B2FCF"/>
    <w:rsid w:val="000B317E"/>
    <w:rsid w:val="000B3495"/>
    <w:rsid w:val="000B3A97"/>
    <w:rsid w:val="000B3B91"/>
    <w:rsid w:val="000B3C8D"/>
    <w:rsid w:val="000B3E75"/>
    <w:rsid w:val="000B4207"/>
    <w:rsid w:val="000B42F8"/>
    <w:rsid w:val="000B46E3"/>
    <w:rsid w:val="000B4B1B"/>
    <w:rsid w:val="000B4E64"/>
    <w:rsid w:val="000B50C3"/>
    <w:rsid w:val="000B51DD"/>
    <w:rsid w:val="000B524E"/>
    <w:rsid w:val="000B5AC9"/>
    <w:rsid w:val="000B5F0A"/>
    <w:rsid w:val="000B6233"/>
    <w:rsid w:val="000B65A7"/>
    <w:rsid w:val="000B6D65"/>
    <w:rsid w:val="000B6F40"/>
    <w:rsid w:val="000B743C"/>
    <w:rsid w:val="000B78A8"/>
    <w:rsid w:val="000B795E"/>
    <w:rsid w:val="000C0606"/>
    <w:rsid w:val="000C09B5"/>
    <w:rsid w:val="000C0AF2"/>
    <w:rsid w:val="000C0DAC"/>
    <w:rsid w:val="000C1091"/>
    <w:rsid w:val="000C118D"/>
    <w:rsid w:val="000C14F6"/>
    <w:rsid w:val="000C1822"/>
    <w:rsid w:val="000C194F"/>
    <w:rsid w:val="000C1D59"/>
    <w:rsid w:val="000C2315"/>
    <w:rsid w:val="000C263D"/>
    <w:rsid w:val="000C2B09"/>
    <w:rsid w:val="000C2FA9"/>
    <w:rsid w:val="000C30CF"/>
    <w:rsid w:val="000C3520"/>
    <w:rsid w:val="000C373E"/>
    <w:rsid w:val="000C3C3E"/>
    <w:rsid w:val="000C3F5E"/>
    <w:rsid w:val="000C45EE"/>
    <w:rsid w:val="000C501D"/>
    <w:rsid w:val="000C5B5B"/>
    <w:rsid w:val="000C5CBA"/>
    <w:rsid w:val="000C5DB4"/>
    <w:rsid w:val="000C5E52"/>
    <w:rsid w:val="000C69CB"/>
    <w:rsid w:val="000C6D22"/>
    <w:rsid w:val="000C74BA"/>
    <w:rsid w:val="000C7531"/>
    <w:rsid w:val="000C7BA7"/>
    <w:rsid w:val="000C7C3F"/>
    <w:rsid w:val="000D0703"/>
    <w:rsid w:val="000D0934"/>
    <w:rsid w:val="000D09EF"/>
    <w:rsid w:val="000D0BD6"/>
    <w:rsid w:val="000D0C61"/>
    <w:rsid w:val="000D1440"/>
    <w:rsid w:val="000D17B1"/>
    <w:rsid w:val="000D2481"/>
    <w:rsid w:val="000D2600"/>
    <w:rsid w:val="000D27AD"/>
    <w:rsid w:val="000D29D1"/>
    <w:rsid w:val="000D2A74"/>
    <w:rsid w:val="000D2B0A"/>
    <w:rsid w:val="000D2B64"/>
    <w:rsid w:val="000D3015"/>
    <w:rsid w:val="000D30F0"/>
    <w:rsid w:val="000D31B6"/>
    <w:rsid w:val="000D3286"/>
    <w:rsid w:val="000D344D"/>
    <w:rsid w:val="000D3970"/>
    <w:rsid w:val="000D3C73"/>
    <w:rsid w:val="000D40E7"/>
    <w:rsid w:val="000D459A"/>
    <w:rsid w:val="000D4610"/>
    <w:rsid w:val="000D47CC"/>
    <w:rsid w:val="000D4C57"/>
    <w:rsid w:val="000D4FFE"/>
    <w:rsid w:val="000D5069"/>
    <w:rsid w:val="000D5745"/>
    <w:rsid w:val="000D584F"/>
    <w:rsid w:val="000D5B08"/>
    <w:rsid w:val="000D62E7"/>
    <w:rsid w:val="000D6BF9"/>
    <w:rsid w:val="000D76BC"/>
    <w:rsid w:val="000D7750"/>
    <w:rsid w:val="000D775D"/>
    <w:rsid w:val="000D7A3D"/>
    <w:rsid w:val="000E00AF"/>
    <w:rsid w:val="000E071E"/>
    <w:rsid w:val="000E0DEE"/>
    <w:rsid w:val="000E1060"/>
    <w:rsid w:val="000E11B1"/>
    <w:rsid w:val="000E13EC"/>
    <w:rsid w:val="000E17A5"/>
    <w:rsid w:val="000E181D"/>
    <w:rsid w:val="000E18EB"/>
    <w:rsid w:val="000E225A"/>
    <w:rsid w:val="000E22A8"/>
    <w:rsid w:val="000E25CB"/>
    <w:rsid w:val="000E27AA"/>
    <w:rsid w:val="000E2E4E"/>
    <w:rsid w:val="000E2E7D"/>
    <w:rsid w:val="000E337A"/>
    <w:rsid w:val="000E34FD"/>
    <w:rsid w:val="000E3B6A"/>
    <w:rsid w:val="000E3D7C"/>
    <w:rsid w:val="000E4350"/>
    <w:rsid w:val="000E4376"/>
    <w:rsid w:val="000E4408"/>
    <w:rsid w:val="000E4837"/>
    <w:rsid w:val="000E4F82"/>
    <w:rsid w:val="000E53AB"/>
    <w:rsid w:val="000E5716"/>
    <w:rsid w:val="000E5751"/>
    <w:rsid w:val="000E5782"/>
    <w:rsid w:val="000E57CB"/>
    <w:rsid w:val="000E5B9C"/>
    <w:rsid w:val="000E5C08"/>
    <w:rsid w:val="000E6337"/>
    <w:rsid w:val="000E6352"/>
    <w:rsid w:val="000E6463"/>
    <w:rsid w:val="000E6ADB"/>
    <w:rsid w:val="000E6D1D"/>
    <w:rsid w:val="000E7377"/>
    <w:rsid w:val="000E7A79"/>
    <w:rsid w:val="000F0D92"/>
    <w:rsid w:val="000F15B2"/>
    <w:rsid w:val="000F199C"/>
    <w:rsid w:val="000F19DE"/>
    <w:rsid w:val="000F207F"/>
    <w:rsid w:val="000F20C8"/>
    <w:rsid w:val="000F2705"/>
    <w:rsid w:val="000F2D77"/>
    <w:rsid w:val="000F2E1F"/>
    <w:rsid w:val="000F32CA"/>
    <w:rsid w:val="000F334F"/>
    <w:rsid w:val="000F3607"/>
    <w:rsid w:val="000F373D"/>
    <w:rsid w:val="000F37B0"/>
    <w:rsid w:val="000F3EE6"/>
    <w:rsid w:val="000F44D2"/>
    <w:rsid w:val="000F4595"/>
    <w:rsid w:val="000F4CB2"/>
    <w:rsid w:val="000F4E44"/>
    <w:rsid w:val="000F4E90"/>
    <w:rsid w:val="000F51F4"/>
    <w:rsid w:val="000F568D"/>
    <w:rsid w:val="000F5C95"/>
    <w:rsid w:val="000F5CAF"/>
    <w:rsid w:val="000F68D0"/>
    <w:rsid w:val="000F69DF"/>
    <w:rsid w:val="000F6ACF"/>
    <w:rsid w:val="000F6B15"/>
    <w:rsid w:val="000F6F97"/>
    <w:rsid w:val="000F7208"/>
    <w:rsid w:val="00100745"/>
    <w:rsid w:val="00100B75"/>
    <w:rsid w:val="00101261"/>
    <w:rsid w:val="00101565"/>
    <w:rsid w:val="0010170B"/>
    <w:rsid w:val="00101AA4"/>
    <w:rsid w:val="00101C4F"/>
    <w:rsid w:val="001024FB"/>
    <w:rsid w:val="0010277A"/>
    <w:rsid w:val="00102C9F"/>
    <w:rsid w:val="00102D77"/>
    <w:rsid w:val="00102E09"/>
    <w:rsid w:val="001039DA"/>
    <w:rsid w:val="00103AE6"/>
    <w:rsid w:val="00103D60"/>
    <w:rsid w:val="00103FC9"/>
    <w:rsid w:val="001057FD"/>
    <w:rsid w:val="00105F82"/>
    <w:rsid w:val="001068D2"/>
    <w:rsid w:val="001069F2"/>
    <w:rsid w:val="00106AC1"/>
    <w:rsid w:val="00106F0A"/>
    <w:rsid w:val="001070A3"/>
    <w:rsid w:val="001103BD"/>
    <w:rsid w:val="001105F8"/>
    <w:rsid w:val="00110A35"/>
    <w:rsid w:val="00110C83"/>
    <w:rsid w:val="00110E61"/>
    <w:rsid w:val="00111208"/>
    <w:rsid w:val="001115E4"/>
    <w:rsid w:val="00111808"/>
    <w:rsid w:val="00111986"/>
    <w:rsid w:val="00112220"/>
    <w:rsid w:val="00112475"/>
    <w:rsid w:val="00112931"/>
    <w:rsid w:val="00112C42"/>
    <w:rsid w:val="0011339F"/>
    <w:rsid w:val="00113506"/>
    <w:rsid w:val="00113B8F"/>
    <w:rsid w:val="00113BF3"/>
    <w:rsid w:val="00113EC8"/>
    <w:rsid w:val="00113F1B"/>
    <w:rsid w:val="00113F57"/>
    <w:rsid w:val="001147BE"/>
    <w:rsid w:val="00114E96"/>
    <w:rsid w:val="001152C7"/>
    <w:rsid w:val="00115C6C"/>
    <w:rsid w:val="00115C88"/>
    <w:rsid w:val="00116283"/>
    <w:rsid w:val="0011644A"/>
    <w:rsid w:val="001169F3"/>
    <w:rsid w:val="00116CA8"/>
    <w:rsid w:val="001172F5"/>
    <w:rsid w:val="00117332"/>
    <w:rsid w:val="0011784B"/>
    <w:rsid w:val="00120331"/>
    <w:rsid w:val="001204DD"/>
    <w:rsid w:val="00120D54"/>
    <w:rsid w:val="0012138D"/>
    <w:rsid w:val="00121864"/>
    <w:rsid w:val="001220B5"/>
    <w:rsid w:val="00122478"/>
    <w:rsid w:val="0012250B"/>
    <w:rsid w:val="0012271E"/>
    <w:rsid w:val="00122839"/>
    <w:rsid w:val="001233CF"/>
    <w:rsid w:val="001237AC"/>
    <w:rsid w:val="00124040"/>
    <w:rsid w:val="001242D8"/>
    <w:rsid w:val="0012445B"/>
    <w:rsid w:val="001249C0"/>
    <w:rsid w:val="00124E12"/>
    <w:rsid w:val="00124E75"/>
    <w:rsid w:val="00125256"/>
    <w:rsid w:val="001259E6"/>
    <w:rsid w:val="001265C5"/>
    <w:rsid w:val="0012673D"/>
    <w:rsid w:val="001269B8"/>
    <w:rsid w:val="00126CBC"/>
    <w:rsid w:val="00126F9F"/>
    <w:rsid w:val="00127099"/>
    <w:rsid w:val="0012765C"/>
    <w:rsid w:val="00127EE9"/>
    <w:rsid w:val="0013016A"/>
    <w:rsid w:val="001308FC"/>
    <w:rsid w:val="00130F60"/>
    <w:rsid w:val="0013153B"/>
    <w:rsid w:val="00131FA4"/>
    <w:rsid w:val="00132830"/>
    <w:rsid w:val="00132B71"/>
    <w:rsid w:val="00132CAD"/>
    <w:rsid w:val="0013304A"/>
    <w:rsid w:val="001337A5"/>
    <w:rsid w:val="0013427A"/>
    <w:rsid w:val="001344AA"/>
    <w:rsid w:val="001348FE"/>
    <w:rsid w:val="00134B36"/>
    <w:rsid w:val="00134D55"/>
    <w:rsid w:val="00135466"/>
    <w:rsid w:val="00135659"/>
    <w:rsid w:val="00135E7C"/>
    <w:rsid w:val="001360F3"/>
    <w:rsid w:val="001362C2"/>
    <w:rsid w:val="00136566"/>
    <w:rsid w:val="0013678C"/>
    <w:rsid w:val="001368E3"/>
    <w:rsid w:val="00136955"/>
    <w:rsid w:val="00136E19"/>
    <w:rsid w:val="001371B2"/>
    <w:rsid w:val="00137246"/>
    <w:rsid w:val="001373C6"/>
    <w:rsid w:val="00137AB9"/>
    <w:rsid w:val="00137D78"/>
    <w:rsid w:val="00137DE8"/>
    <w:rsid w:val="00137F84"/>
    <w:rsid w:val="0014025F"/>
    <w:rsid w:val="0014060C"/>
    <w:rsid w:val="0014061B"/>
    <w:rsid w:val="00140650"/>
    <w:rsid w:val="001409A0"/>
    <w:rsid w:val="00140D3E"/>
    <w:rsid w:val="00141E40"/>
    <w:rsid w:val="00141F08"/>
    <w:rsid w:val="00141FF2"/>
    <w:rsid w:val="0014255D"/>
    <w:rsid w:val="001427D5"/>
    <w:rsid w:val="0014287A"/>
    <w:rsid w:val="00142DC5"/>
    <w:rsid w:val="00142DE2"/>
    <w:rsid w:val="00143CE3"/>
    <w:rsid w:val="00144312"/>
    <w:rsid w:val="0014465E"/>
    <w:rsid w:val="00144C87"/>
    <w:rsid w:val="00145118"/>
    <w:rsid w:val="001463E2"/>
    <w:rsid w:val="001467B1"/>
    <w:rsid w:val="00146BE9"/>
    <w:rsid w:val="00147B1D"/>
    <w:rsid w:val="00147C09"/>
    <w:rsid w:val="00147C17"/>
    <w:rsid w:val="00147CEA"/>
    <w:rsid w:val="00150175"/>
    <w:rsid w:val="001502C8"/>
    <w:rsid w:val="001506FF"/>
    <w:rsid w:val="00151011"/>
    <w:rsid w:val="00151224"/>
    <w:rsid w:val="0015130F"/>
    <w:rsid w:val="001513EF"/>
    <w:rsid w:val="00151639"/>
    <w:rsid w:val="00151779"/>
    <w:rsid w:val="00151BA6"/>
    <w:rsid w:val="0015214C"/>
    <w:rsid w:val="001523D1"/>
    <w:rsid w:val="00152802"/>
    <w:rsid w:val="00152D55"/>
    <w:rsid w:val="001532BA"/>
    <w:rsid w:val="0015364E"/>
    <w:rsid w:val="00153763"/>
    <w:rsid w:val="00153901"/>
    <w:rsid w:val="00153CA1"/>
    <w:rsid w:val="00153CF8"/>
    <w:rsid w:val="00153DC6"/>
    <w:rsid w:val="00153EA9"/>
    <w:rsid w:val="00153FED"/>
    <w:rsid w:val="00154266"/>
    <w:rsid w:val="001542AD"/>
    <w:rsid w:val="0015452A"/>
    <w:rsid w:val="0015453A"/>
    <w:rsid w:val="0015457C"/>
    <w:rsid w:val="00154DCF"/>
    <w:rsid w:val="00155183"/>
    <w:rsid w:val="00155BFD"/>
    <w:rsid w:val="0015627C"/>
    <w:rsid w:val="00156ABA"/>
    <w:rsid w:val="00157390"/>
    <w:rsid w:val="001573D3"/>
    <w:rsid w:val="00157C45"/>
    <w:rsid w:val="00157EB4"/>
    <w:rsid w:val="001602DF"/>
    <w:rsid w:val="00160998"/>
    <w:rsid w:val="00160CD6"/>
    <w:rsid w:val="00160F5F"/>
    <w:rsid w:val="00160F68"/>
    <w:rsid w:val="00161272"/>
    <w:rsid w:val="00162094"/>
    <w:rsid w:val="00162308"/>
    <w:rsid w:val="00162DBB"/>
    <w:rsid w:val="00162F00"/>
    <w:rsid w:val="0016316A"/>
    <w:rsid w:val="001632B4"/>
    <w:rsid w:val="00163539"/>
    <w:rsid w:val="00163768"/>
    <w:rsid w:val="0016381F"/>
    <w:rsid w:val="00163D1D"/>
    <w:rsid w:val="00164171"/>
    <w:rsid w:val="001644FA"/>
    <w:rsid w:val="00164E58"/>
    <w:rsid w:val="00165033"/>
    <w:rsid w:val="001652A4"/>
    <w:rsid w:val="00165926"/>
    <w:rsid w:val="00165FCF"/>
    <w:rsid w:val="0016623C"/>
    <w:rsid w:val="001665EB"/>
    <w:rsid w:val="001670EA"/>
    <w:rsid w:val="0016738D"/>
    <w:rsid w:val="001674A0"/>
    <w:rsid w:val="00167D79"/>
    <w:rsid w:val="001704D7"/>
    <w:rsid w:val="001705A1"/>
    <w:rsid w:val="00170A50"/>
    <w:rsid w:val="00171666"/>
    <w:rsid w:val="00171D07"/>
    <w:rsid w:val="00172142"/>
    <w:rsid w:val="00172408"/>
    <w:rsid w:val="00172747"/>
    <w:rsid w:val="00172C71"/>
    <w:rsid w:val="00172EB0"/>
    <w:rsid w:val="00173E20"/>
    <w:rsid w:val="00174FFD"/>
    <w:rsid w:val="001759CA"/>
    <w:rsid w:val="00176922"/>
    <w:rsid w:val="00176AA0"/>
    <w:rsid w:val="00177089"/>
    <w:rsid w:val="0017720F"/>
    <w:rsid w:val="0017726A"/>
    <w:rsid w:val="001775E2"/>
    <w:rsid w:val="001779EF"/>
    <w:rsid w:val="00177DD3"/>
    <w:rsid w:val="00180278"/>
    <w:rsid w:val="00180647"/>
    <w:rsid w:val="001807F2"/>
    <w:rsid w:val="0018117E"/>
    <w:rsid w:val="00181421"/>
    <w:rsid w:val="00181710"/>
    <w:rsid w:val="001818A7"/>
    <w:rsid w:val="00182725"/>
    <w:rsid w:val="0018296E"/>
    <w:rsid w:val="001829C8"/>
    <w:rsid w:val="00182B6F"/>
    <w:rsid w:val="00182DE2"/>
    <w:rsid w:val="00182E3B"/>
    <w:rsid w:val="0018345B"/>
    <w:rsid w:val="00183CC3"/>
    <w:rsid w:val="001846D1"/>
    <w:rsid w:val="00184C23"/>
    <w:rsid w:val="00184E69"/>
    <w:rsid w:val="001856E2"/>
    <w:rsid w:val="001864FD"/>
    <w:rsid w:val="001867B2"/>
    <w:rsid w:val="00186904"/>
    <w:rsid w:val="00186B0A"/>
    <w:rsid w:val="00186B0C"/>
    <w:rsid w:val="0018717E"/>
    <w:rsid w:val="001879D5"/>
    <w:rsid w:val="00187ACF"/>
    <w:rsid w:val="00190174"/>
    <w:rsid w:val="00190409"/>
    <w:rsid w:val="001905BD"/>
    <w:rsid w:val="001906F4"/>
    <w:rsid w:val="00190731"/>
    <w:rsid w:val="00191286"/>
    <w:rsid w:val="00191394"/>
    <w:rsid w:val="00191E79"/>
    <w:rsid w:val="001928F4"/>
    <w:rsid w:val="00192FE6"/>
    <w:rsid w:val="001930BB"/>
    <w:rsid w:val="0019326A"/>
    <w:rsid w:val="0019338D"/>
    <w:rsid w:val="0019360B"/>
    <w:rsid w:val="00193986"/>
    <w:rsid w:val="00193989"/>
    <w:rsid w:val="00193B08"/>
    <w:rsid w:val="00193C0A"/>
    <w:rsid w:val="00193C7F"/>
    <w:rsid w:val="001941EA"/>
    <w:rsid w:val="00194570"/>
    <w:rsid w:val="00194847"/>
    <w:rsid w:val="00194ADC"/>
    <w:rsid w:val="001952B2"/>
    <w:rsid w:val="00195D04"/>
    <w:rsid w:val="00195D6F"/>
    <w:rsid w:val="00196147"/>
    <w:rsid w:val="0019631B"/>
    <w:rsid w:val="00196410"/>
    <w:rsid w:val="00196BF4"/>
    <w:rsid w:val="00196CC5"/>
    <w:rsid w:val="00197022"/>
    <w:rsid w:val="001972DA"/>
    <w:rsid w:val="001975F1"/>
    <w:rsid w:val="001976AA"/>
    <w:rsid w:val="00197F03"/>
    <w:rsid w:val="001A02F6"/>
    <w:rsid w:val="001A0767"/>
    <w:rsid w:val="001A0E44"/>
    <w:rsid w:val="001A0EBD"/>
    <w:rsid w:val="001A148D"/>
    <w:rsid w:val="001A15C6"/>
    <w:rsid w:val="001A17D2"/>
    <w:rsid w:val="001A2397"/>
    <w:rsid w:val="001A2620"/>
    <w:rsid w:val="001A2D0B"/>
    <w:rsid w:val="001A34F1"/>
    <w:rsid w:val="001A480B"/>
    <w:rsid w:val="001A4C99"/>
    <w:rsid w:val="001A5014"/>
    <w:rsid w:val="001A5510"/>
    <w:rsid w:val="001A5C7B"/>
    <w:rsid w:val="001A5D3B"/>
    <w:rsid w:val="001A5E19"/>
    <w:rsid w:val="001A63D8"/>
    <w:rsid w:val="001A6D96"/>
    <w:rsid w:val="001B015A"/>
    <w:rsid w:val="001B01FA"/>
    <w:rsid w:val="001B0832"/>
    <w:rsid w:val="001B12D1"/>
    <w:rsid w:val="001B182A"/>
    <w:rsid w:val="001B18A7"/>
    <w:rsid w:val="001B195B"/>
    <w:rsid w:val="001B1DC6"/>
    <w:rsid w:val="001B1EC3"/>
    <w:rsid w:val="001B231C"/>
    <w:rsid w:val="001B2452"/>
    <w:rsid w:val="001B254D"/>
    <w:rsid w:val="001B2555"/>
    <w:rsid w:val="001B259B"/>
    <w:rsid w:val="001B26D9"/>
    <w:rsid w:val="001B2762"/>
    <w:rsid w:val="001B28FB"/>
    <w:rsid w:val="001B2AD9"/>
    <w:rsid w:val="001B36FC"/>
    <w:rsid w:val="001B38EE"/>
    <w:rsid w:val="001B41ED"/>
    <w:rsid w:val="001B4607"/>
    <w:rsid w:val="001B52F3"/>
    <w:rsid w:val="001B6750"/>
    <w:rsid w:val="001B69AB"/>
    <w:rsid w:val="001B6DE1"/>
    <w:rsid w:val="001B731F"/>
    <w:rsid w:val="001B7722"/>
    <w:rsid w:val="001B7E0C"/>
    <w:rsid w:val="001C0674"/>
    <w:rsid w:val="001C0675"/>
    <w:rsid w:val="001C1405"/>
    <w:rsid w:val="001C1B93"/>
    <w:rsid w:val="001C1BEE"/>
    <w:rsid w:val="001C226F"/>
    <w:rsid w:val="001C2D20"/>
    <w:rsid w:val="001C3007"/>
    <w:rsid w:val="001C362B"/>
    <w:rsid w:val="001C3889"/>
    <w:rsid w:val="001C392A"/>
    <w:rsid w:val="001C4843"/>
    <w:rsid w:val="001C5296"/>
    <w:rsid w:val="001C5C53"/>
    <w:rsid w:val="001C5ED1"/>
    <w:rsid w:val="001C625E"/>
    <w:rsid w:val="001C6298"/>
    <w:rsid w:val="001C6395"/>
    <w:rsid w:val="001C66AC"/>
    <w:rsid w:val="001C6754"/>
    <w:rsid w:val="001C6C48"/>
    <w:rsid w:val="001C6D06"/>
    <w:rsid w:val="001C7159"/>
    <w:rsid w:val="001C71D2"/>
    <w:rsid w:val="001C77F0"/>
    <w:rsid w:val="001C7E18"/>
    <w:rsid w:val="001D05F7"/>
    <w:rsid w:val="001D07EA"/>
    <w:rsid w:val="001D08B3"/>
    <w:rsid w:val="001D092B"/>
    <w:rsid w:val="001D18AB"/>
    <w:rsid w:val="001D1AE7"/>
    <w:rsid w:val="001D30C9"/>
    <w:rsid w:val="001D37CC"/>
    <w:rsid w:val="001D3BF2"/>
    <w:rsid w:val="001D4332"/>
    <w:rsid w:val="001D445B"/>
    <w:rsid w:val="001D4603"/>
    <w:rsid w:val="001D46A0"/>
    <w:rsid w:val="001D4DC6"/>
    <w:rsid w:val="001D50C2"/>
    <w:rsid w:val="001D5906"/>
    <w:rsid w:val="001D5AB4"/>
    <w:rsid w:val="001D5EDA"/>
    <w:rsid w:val="001D653D"/>
    <w:rsid w:val="001D6A45"/>
    <w:rsid w:val="001D753C"/>
    <w:rsid w:val="001D75A7"/>
    <w:rsid w:val="001D7667"/>
    <w:rsid w:val="001D7CA4"/>
    <w:rsid w:val="001D7E58"/>
    <w:rsid w:val="001D7E8D"/>
    <w:rsid w:val="001D7EC7"/>
    <w:rsid w:val="001E0425"/>
    <w:rsid w:val="001E05EF"/>
    <w:rsid w:val="001E0920"/>
    <w:rsid w:val="001E0929"/>
    <w:rsid w:val="001E0CCE"/>
    <w:rsid w:val="001E13B3"/>
    <w:rsid w:val="001E145F"/>
    <w:rsid w:val="001E28AE"/>
    <w:rsid w:val="001E296D"/>
    <w:rsid w:val="001E30A0"/>
    <w:rsid w:val="001E3835"/>
    <w:rsid w:val="001E3DE1"/>
    <w:rsid w:val="001E3EAE"/>
    <w:rsid w:val="001E4137"/>
    <w:rsid w:val="001E41FD"/>
    <w:rsid w:val="001E42C6"/>
    <w:rsid w:val="001E4D4F"/>
    <w:rsid w:val="001E522A"/>
    <w:rsid w:val="001E54F9"/>
    <w:rsid w:val="001E550C"/>
    <w:rsid w:val="001E57CF"/>
    <w:rsid w:val="001E5981"/>
    <w:rsid w:val="001E61E8"/>
    <w:rsid w:val="001E63A1"/>
    <w:rsid w:val="001E6826"/>
    <w:rsid w:val="001E6E8E"/>
    <w:rsid w:val="001E73B0"/>
    <w:rsid w:val="001E74BA"/>
    <w:rsid w:val="001E7B9F"/>
    <w:rsid w:val="001E7CD5"/>
    <w:rsid w:val="001E7E4D"/>
    <w:rsid w:val="001F01AB"/>
    <w:rsid w:val="001F01FB"/>
    <w:rsid w:val="001F0608"/>
    <w:rsid w:val="001F0658"/>
    <w:rsid w:val="001F0B29"/>
    <w:rsid w:val="001F0C29"/>
    <w:rsid w:val="001F0D43"/>
    <w:rsid w:val="001F0E92"/>
    <w:rsid w:val="001F1987"/>
    <w:rsid w:val="001F1C2F"/>
    <w:rsid w:val="001F201D"/>
    <w:rsid w:val="001F21BC"/>
    <w:rsid w:val="001F22D5"/>
    <w:rsid w:val="001F23BD"/>
    <w:rsid w:val="001F2F22"/>
    <w:rsid w:val="001F34DA"/>
    <w:rsid w:val="001F3CA8"/>
    <w:rsid w:val="001F408E"/>
    <w:rsid w:val="001F41B5"/>
    <w:rsid w:val="001F45A1"/>
    <w:rsid w:val="001F4DAC"/>
    <w:rsid w:val="001F4F59"/>
    <w:rsid w:val="001F5019"/>
    <w:rsid w:val="001F51C5"/>
    <w:rsid w:val="001F55A9"/>
    <w:rsid w:val="001F65B0"/>
    <w:rsid w:val="001F67AA"/>
    <w:rsid w:val="001F6AFD"/>
    <w:rsid w:val="001F7382"/>
    <w:rsid w:val="001F738D"/>
    <w:rsid w:val="001F7599"/>
    <w:rsid w:val="002001ED"/>
    <w:rsid w:val="00200CAE"/>
    <w:rsid w:val="002010D7"/>
    <w:rsid w:val="00201B71"/>
    <w:rsid w:val="00201C17"/>
    <w:rsid w:val="002020A9"/>
    <w:rsid w:val="00202B6E"/>
    <w:rsid w:val="00202E48"/>
    <w:rsid w:val="00202ED7"/>
    <w:rsid w:val="00202F75"/>
    <w:rsid w:val="0020446C"/>
    <w:rsid w:val="00204A2A"/>
    <w:rsid w:val="00204B11"/>
    <w:rsid w:val="00204B22"/>
    <w:rsid w:val="00204B3A"/>
    <w:rsid w:val="00204DFD"/>
    <w:rsid w:val="00204FC4"/>
    <w:rsid w:val="00205339"/>
    <w:rsid w:val="0020535A"/>
    <w:rsid w:val="002055CB"/>
    <w:rsid w:val="002059EF"/>
    <w:rsid w:val="00205A4B"/>
    <w:rsid w:val="00205BDB"/>
    <w:rsid w:val="00205D8F"/>
    <w:rsid w:val="002060BD"/>
    <w:rsid w:val="002061B5"/>
    <w:rsid w:val="0020689D"/>
    <w:rsid w:val="00206955"/>
    <w:rsid w:val="00206A79"/>
    <w:rsid w:val="00206D15"/>
    <w:rsid w:val="00206ECA"/>
    <w:rsid w:val="00207454"/>
    <w:rsid w:val="002076C5"/>
    <w:rsid w:val="00207973"/>
    <w:rsid w:val="00207BA4"/>
    <w:rsid w:val="00207F6C"/>
    <w:rsid w:val="0021006F"/>
    <w:rsid w:val="00210309"/>
    <w:rsid w:val="00211519"/>
    <w:rsid w:val="0021224B"/>
    <w:rsid w:val="00212489"/>
    <w:rsid w:val="0021279A"/>
    <w:rsid w:val="00212950"/>
    <w:rsid w:val="00212FB8"/>
    <w:rsid w:val="002133D8"/>
    <w:rsid w:val="00213709"/>
    <w:rsid w:val="002138FC"/>
    <w:rsid w:val="00213BB4"/>
    <w:rsid w:val="00213FA7"/>
    <w:rsid w:val="002149AF"/>
    <w:rsid w:val="00214A86"/>
    <w:rsid w:val="00214EF3"/>
    <w:rsid w:val="0021549B"/>
    <w:rsid w:val="002159B9"/>
    <w:rsid w:val="00215AAA"/>
    <w:rsid w:val="00216770"/>
    <w:rsid w:val="0021683C"/>
    <w:rsid w:val="00216C50"/>
    <w:rsid w:val="00216F5F"/>
    <w:rsid w:val="00220615"/>
    <w:rsid w:val="00220BC1"/>
    <w:rsid w:val="00220F39"/>
    <w:rsid w:val="00221985"/>
    <w:rsid w:val="00221C79"/>
    <w:rsid w:val="00221EC5"/>
    <w:rsid w:val="002224D3"/>
    <w:rsid w:val="00222A7A"/>
    <w:rsid w:val="00222BEB"/>
    <w:rsid w:val="00222D3B"/>
    <w:rsid w:val="002231C2"/>
    <w:rsid w:val="0022380F"/>
    <w:rsid w:val="00223823"/>
    <w:rsid w:val="00223B4F"/>
    <w:rsid w:val="002240BA"/>
    <w:rsid w:val="00224A2C"/>
    <w:rsid w:val="00224E86"/>
    <w:rsid w:val="00224ECA"/>
    <w:rsid w:val="00224F98"/>
    <w:rsid w:val="00225217"/>
    <w:rsid w:val="0022538F"/>
    <w:rsid w:val="002256D9"/>
    <w:rsid w:val="00226577"/>
    <w:rsid w:val="0022675B"/>
    <w:rsid w:val="0022687C"/>
    <w:rsid w:val="00226D95"/>
    <w:rsid w:val="00226E5A"/>
    <w:rsid w:val="00226FAC"/>
    <w:rsid w:val="002300B3"/>
    <w:rsid w:val="002303B7"/>
    <w:rsid w:val="002306F8"/>
    <w:rsid w:val="00231097"/>
    <w:rsid w:val="002312F4"/>
    <w:rsid w:val="002313A2"/>
    <w:rsid w:val="00231DD0"/>
    <w:rsid w:val="00231FC7"/>
    <w:rsid w:val="00231FE1"/>
    <w:rsid w:val="00232320"/>
    <w:rsid w:val="00232930"/>
    <w:rsid w:val="00232A95"/>
    <w:rsid w:val="00232C3F"/>
    <w:rsid w:val="00232C77"/>
    <w:rsid w:val="00232D39"/>
    <w:rsid w:val="00232DD9"/>
    <w:rsid w:val="0023308F"/>
    <w:rsid w:val="00233283"/>
    <w:rsid w:val="00233403"/>
    <w:rsid w:val="00233440"/>
    <w:rsid w:val="0023371C"/>
    <w:rsid w:val="00233CE4"/>
    <w:rsid w:val="00233D0E"/>
    <w:rsid w:val="00234543"/>
    <w:rsid w:val="00234E13"/>
    <w:rsid w:val="00235708"/>
    <w:rsid w:val="00236331"/>
    <w:rsid w:val="00236450"/>
    <w:rsid w:val="00237500"/>
    <w:rsid w:val="0023765A"/>
    <w:rsid w:val="00237921"/>
    <w:rsid w:val="00240342"/>
    <w:rsid w:val="00241196"/>
    <w:rsid w:val="00241311"/>
    <w:rsid w:val="00241518"/>
    <w:rsid w:val="002418E8"/>
    <w:rsid w:val="00241E36"/>
    <w:rsid w:val="00242119"/>
    <w:rsid w:val="0024238F"/>
    <w:rsid w:val="00242E22"/>
    <w:rsid w:val="00242E81"/>
    <w:rsid w:val="0024336B"/>
    <w:rsid w:val="002439AD"/>
    <w:rsid w:val="00243BDA"/>
    <w:rsid w:val="00243DDD"/>
    <w:rsid w:val="00244194"/>
    <w:rsid w:val="0024424F"/>
    <w:rsid w:val="002446AF"/>
    <w:rsid w:val="00244C81"/>
    <w:rsid w:val="00244D28"/>
    <w:rsid w:val="002450AD"/>
    <w:rsid w:val="00245689"/>
    <w:rsid w:val="00245720"/>
    <w:rsid w:val="00245A1E"/>
    <w:rsid w:val="00245A6F"/>
    <w:rsid w:val="00245FD5"/>
    <w:rsid w:val="0024608D"/>
    <w:rsid w:val="002468CC"/>
    <w:rsid w:val="00246D15"/>
    <w:rsid w:val="00246D79"/>
    <w:rsid w:val="002476A1"/>
    <w:rsid w:val="002477DF"/>
    <w:rsid w:val="00247FBC"/>
    <w:rsid w:val="00250807"/>
    <w:rsid w:val="00250CA4"/>
    <w:rsid w:val="00251146"/>
    <w:rsid w:val="002513A9"/>
    <w:rsid w:val="00251594"/>
    <w:rsid w:val="00251AD6"/>
    <w:rsid w:val="00251EDF"/>
    <w:rsid w:val="00252237"/>
    <w:rsid w:val="00252C17"/>
    <w:rsid w:val="0025307F"/>
    <w:rsid w:val="00253647"/>
    <w:rsid w:val="0025386F"/>
    <w:rsid w:val="002539B8"/>
    <w:rsid w:val="00253C48"/>
    <w:rsid w:val="00253D35"/>
    <w:rsid w:val="0025453A"/>
    <w:rsid w:val="00254DB3"/>
    <w:rsid w:val="002551BD"/>
    <w:rsid w:val="002554E0"/>
    <w:rsid w:val="00256072"/>
    <w:rsid w:val="0025648B"/>
    <w:rsid w:val="002568D0"/>
    <w:rsid w:val="00256A15"/>
    <w:rsid w:val="00256F57"/>
    <w:rsid w:val="00257F92"/>
    <w:rsid w:val="00260127"/>
    <w:rsid w:val="00260256"/>
    <w:rsid w:val="002606B5"/>
    <w:rsid w:val="00260AEE"/>
    <w:rsid w:val="00260D80"/>
    <w:rsid w:val="00260EEB"/>
    <w:rsid w:val="002615C9"/>
    <w:rsid w:val="002615F9"/>
    <w:rsid w:val="00261AE9"/>
    <w:rsid w:val="00261F11"/>
    <w:rsid w:val="002621A6"/>
    <w:rsid w:val="00262661"/>
    <w:rsid w:val="00262D9D"/>
    <w:rsid w:val="002632DF"/>
    <w:rsid w:val="002635F8"/>
    <w:rsid w:val="002636DF"/>
    <w:rsid w:val="00263946"/>
    <w:rsid w:val="00263AFA"/>
    <w:rsid w:val="002640BA"/>
    <w:rsid w:val="0026463E"/>
    <w:rsid w:val="00264987"/>
    <w:rsid w:val="00264CF2"/>
    <w:rsid w:val="00265CDD"/>
    <w:rsid w:val="002667A8"/>
    <w:rsid w:val="002669AE"/>
    <w:rsid w:val="002669D1"/>
    <w:rsid w:val="00266A4A"/>
    <w:rsid w:val="00267587"/>
    <w:rsid w:val="002675C8"/>
    <w:rsid w:val="00267646"/>
    <w:rsid w:val="00267760"/>
    <w:rsid w:val="00267E84"/>
    <w:rsid w:val="00267F7F"/>
    <w:rsid w:val="002700FF"/>
    <w:rsid w:val="0027021F"/>
    <w:rsid w:val="00270425"/>
    <w:rsid w:val="00271589"/>
    <w:rsid w:val="00271BDC"/>
    <w:rsid w:val="00271CEE"/>
    <w:rsid w:val="00272060"/>
    <w:rsid w:val="002723DE"/>
    <w:rsid w:val="00272624"/>
    <w:rsid w:val="002726AA"/>
    <w:rsid w:val="00273177"/>
    <w:rsid w:val="00273A7B"/>
    <w:rsid w:val="0027455B"/>
    <w:rsid w:val="0027504C"/>
    <w:rsid w:val="0027506D"/>
    <w:rsid w:val="00275074"/>
    <w:rsid w:val="00275368"/>
    <w:rsid w:val="0027638D"/>
    <w:rsid w:val="002763E9"/>
    <w:rsid w:val="00276736"/>
    <w:rsid w:val="002769D0"/>
    <w:rsid w:val="00276BD3"/>
    <w:rsid w:val="00276C5D"/>
    <w:rsid w:val="00276F4E"/>
    <w:rsid w:val="002770BC"/>
    <w:rsid w:val="0027722E"/>
    <w:rsid w:val="0027773D"/>
    <w:rsid w:val="002778BD"/>
    <w:rsid w:val="00277B7E"/>
    <w:rsid w:val="00280CE4"/>
    <w:rsid w:val="002815FA"/>
    <w:rsid w:val="0028224C"/>
    <w:rsid w:val="002824C2"/>
    <w:rsid w:val="00282FA5"/>
    <w:rsid w:val="00283453"/>
    <w:rsid w:val="00283B95"/>
    <w:rsid w:val="00284E32"/>
    <w:rsid w:val="00285178"/>
    <w:rsid w:val="002851EB"/>
    <w:rsid w:val="00285255"/>
    <w:rsid w:val="00285510"/>
    <w:rsid w:val="00285713"/>
    <w:rsid w:val="00285BD1"/>
    <w:rsid w:val="00285DE2"/>
    <w:rsid w:val="0028616D"/>
    <w:rsid w:val="002863BC"/>
    <w:rsid w:val="002867AB"/>
    <w:rsid w:val="00286965"/>
    <w:rsid w:val="00287B66"/>
    <w:rsid w:val="00290B00"/>
    <w:rsid w:val="0029136E"/>
    <w:rsid w:val="00291646"/>
    <w:rsid w:val="0029189B"/>
    <w:rsid w:val="00292399"/>
    <w:rsid w:val="00292449"/>
    <w:rsid w:val="002926C3"/>
    <w:rsid w:val="00292E15"/>
    <w:rsid w:val="002931EB"/>
    <w:rsid w:val="002933C9"/>
    <w:rsid w:val="00293442"/>
    <w:rsid w:val="00294276"/>
    <w:rsid w:val="00294445"/>
    <w:rsid w:val="00294B07"/>
    <w:rsid w:val="00294B4D"/>
    <w:rsid w:val="002952DB"/>
    <w:rsid w:val="0029537E"/>
    <w:rsid w:val="002957A7"/>
    <w:rsid w:val="00295BF6"/>
    <w:rsid w:val="00295D32"/>
    <w:rsid w:val="002960D5"/>
    <w:rsid w:val="0029615E"/>
    <w:rsid w:val="00297926"/>
    <w:rsid w:val="002A02C9"/>
    <w:rsid w:val="002A0704"/>
    <w:rsid w:val="002A07CD"/>
    <w:rsid w:val="002A0C28"/>
    <w:rsid w:val="002A1062"/>
    <w:rsid w:val="002A1AEA"/>
    <w:rsid w:val="002A2012"/>
    <w:rsid w:val="002A23D7"/>
    <w:rsid w:val="002A2413"/>
    <w:rsid w:val="002A29CF"/>
    <w:rsid w:val="002A2F5E"/>
    <w:rsid w:val="002A352A"/>
    <w:rsid w:val="002A35A2"/>
    <w:rsid w:val="002A3948"/>
    <w:rsid w:val="002A411B"/>
    <w:rsid w:val="002A54EB"/>
    <w:rsid w:val="002A58D6"/>
    <w:rsid w:val="002A5A27"/>
    <w:rsid w:val="002A5EC9"/>
    <w:rsid w:val="002A607D"/>
    <w:rsid w:val="002A6292"/>
    <w:rsid w:val="002A726D"/>
    <w:rsid w:val="002A7CA1"/>
    <w:rsid w:val="002B054A"/>
    <w:rsid w:val="002B0CA5"/>
    <w:rsid w:val="002B1231"/>
    <w:rsid w:val="002B132E"/>
    <w:rsid w:val="002B1499"/>
    <w:rsid w:val="002B1566"/>
    <w:rsid w:val="002B16F5"/>
    <w:rsid w:val="002B182F"/>
    <w:rsid w:val="002B18A5"/>
    <w:rsid w:val="002B1C7B"/>
    <w:rsid w:val="002B1D2F"/>
    <w:rsid w:val="002B2813"/>
    <w:rsid w:val="002B2D29"/>
    <w:rsid w:val="002B3775"/>
    <w:rsid w:val="002B3B31"/>
    <w:rsid w:val="002B3BBD"/>
    <w:rsid w:val="002B5E6C"/>
    <w:rsid w:val="002B60F3"/>
    <w:rsid w:val="002B69BC"/>
    <w:rsid w:val="002B6BBE"/>
    <w:rsid w:val="002B6D20"/>
    <w:rsid w:val="002B706D"/>
    <w:rsid w:val="002B7749"/>
    <w:rsid w:val="002C0100"/>
    <w:rsid w:val="002C07C4"/>
    <w:rsid w:val="002C0C4B"/>
    <w:rsid w:val="002C107F"/>
    <w:rsid w:val="002C16A8"/>
    <w:rsid w:val="002C1CA2"/>
    <w:rsid w:val="002C1EEA"/>
    <w:rsid w:val="002C209C"/>
    <w:rsid w:val="002C227C"/>
    <w:rsid w:val="002C2868"/>
    <w:rsid w:val="002C2EAF"/>
    <w:rsid w:val="002C36F3"/>
    <w:rsid w:val="002C3762"/>
    <w:rsid w:val="002C3BB5"/>
    <w:rsid w:val="002C3CA1"/>
    <w:rsid w:val="002C4058"/>
    <w:rsid w:val="002C47AD"/>
    <w:rsid w:val="002C488F"/>
    <w:rsid w:val="002C52BE"/>
    <w:rsid w:val="002C5510"/>
    <w:rsid w:val="002C55D0"/>
    <w:rsid w:val="002C5C3F"/>
    <w:rsid w:val="002C5D04"/>
    <w:rsid w:val="002C5EC6"/>
    <w:rsid w:val="002C6034"/>
    <w:rsid w:val="002C60A2"/>
    <w:rsid w:val="002C635B"/>
    <w:rsid w:val="002C7276"/>
    <w:rsid w:val="002C748D"/>
    <w:rsid w:val="002C74F5"/>
    <w:rsid w:val="002C75E5"/>
    <w:rsid w:val="002C770F"/>
    <w:rsid w:val="002C7CFF"/>
    <w:rsid w:val="002D0428"/>
    <w:rsid w:val="002D074D"/>
    <w:rsid w:val="002D077F"/>
    <w:rsid w:val="002D0B7D"/>
    <w:rsid w:val="002D0BC6"/>
    <w:rsid w:val="002D0F54"/>
    <w:rsid w:val="002D106F"/>
    <w:rsid w:val="002D10D2"/>
    <w:rsid w:val="002D12DB"/>
    <w:rsid w:val="002D13AA"/>
    <w:rsid w:val="002D14A3"/>
    <w:rsid w:val="002D17C5"/>
    <w:rsid w:val="002D1850"/>
    <w:rsid w:val="002D1C2C"/>
    <w:rsid w:val="002D23CB"/>
    <w:rsid w:val="002D2679"/>
    <w:rsid w:val="002D317B"/>
    <w:rsid w:val="002D32A5"/>
    <w:rsid w:val="002D33E9"/>
    <w:rsid w:val="002D365F"/>
    <w:rsid w:val="002D4048"/>
    <w:rsid w:val="002D4ADF"/>
    <w:rsid w:val="002D4BA8"/>
    <w:rsid w:val="002D51DF"/>
    <w:rsid w:val="002D523B"/>
    <w:rsid w:val="002D5B08"/>
    <w:rsid w:val="002D5FF7"/>
    <w:rsid w:val="002D632F"/>
    <w:rsid w:val="002D6892"/>
    <w:rsid w:val="002D68C2"/>
    <w:rsid w:val="002D6984"/>
    <w:rsid w:val="002D73CF"/>
    <w:rsid w:val="002D7C86"/>
    <w:rsid w:val="002D7EC9"/>
    <w:rsid w:val="002E0167"/>
    <w:rsid w:val="002E0534"/>
    <w:rsid w:val="002E0692"/>
    <w:rsid w:val="002E08F1"/>
    <w:rsid w:val="002E0E55"/>
    <w:rsid w:val="002E152D"/>
    <w:rsid w:val="002E1D74"/>
    <w:rsid w:val="002E2943"/>
    <w:rsid w:val="002E29F9"/>
    <w:rsid w:val="002E2CF1"/>
    <w:rsid w:val="002E34AF"/>
    <w:rsid w:val="002E3670"/>
    <w:rsid w:val="002E3B88"/>
    <w:rsid w:val="002E3C78"/>
    <w:rsid w:val="002E3F5C"/>
    <w:rsid w:val="002E41D3"/>
    <w:rsid w:val="002E4222"/>
    <w:rsid w:val="002E436C"/>
    <w:rsid w:val="002E4AAC"/>
    <w:rsid w:val="002E4BE6"/>
    <w:rsid w:val="002E4E2B"/>
    <w:rsid w:val="002E53DE"/>
    <w:rsid w:val="002E563B"/>
    <w:rsid w:val="002E5880"/>
    <w:rsid w:val="002E5D77"/>
    <w:rsid w:val="002E5DFE"/>
    <w:rsid w:val="002E5E12"/>
    <w:rsid w:val="002E5E92"/>
    <w:rsid w:val="002E60F1"/>
    <w:rsid w:val="002E62B9"/>
    <w:rsid w:val="002E62D2"/>
    <w:rsid w:val="002E6619"/>
    <w:rsid w:val="002E6C5D"/>
    <w:rsid w:val="002E734F"/>
    <w:rsid w:val="002E74AF"/>
    <w:rsid w:val="002E758C"/>
    <w:rsid w:val="002E9BC5"/>
    <w:rsid w:val="002F1038"/>
    <w:rsid w:val="002F1952"/>
    <w:rsid w:val="002F1998"/>
    <w:rsid w:val="002F1E87"/>
    <w:rsid w:val="002F22FF"/>
    <w:rsid w:val="002F2431"/>
    <w:rsid w:val="002F2D8F"/>
    <w:rsid w:val="002F4C87"/>
    <w:rsid w:val="002F4F43"/>
    <w:rsid w:val="002F4F96"/>
    <w:rsid w:val="002F5315"/>
    <w:rsid w:val="002F5BE4"/>
    <w:rsid w:val="002F5FB1"/>
    <w:rsid w:val="002F6175"/>
    <w:rsid w:val="002F63F3"/>
    <w:rsid w:val="002F695B"/>
    <w:rsid w:val="002F72DA"/>
    <w:rsid w:val="002F7418"/>
    <w:rsid w:val="002F756A"/>
    <w:rsid w:val="002F76B1"/>
    <w:rsid w:val="002F77AC"/>
    <w:rsid w:val="002F7D66"/>
    <w:rsid w:val="002F7DBE"/>
    <w:rsid w:val="002F7EAC"/>
    <w:rsid w:val="003001DD"/>
    <w:rsid w:val="00300402"/>
    <w:rsid w:val="0030075F"/>
    <w:rsid w:val="0030090B"/>
    <w:rsid w:val="003010A5"/>
    <w:rsid w:val="003012F3"/>
    <w:rsid w:val="0030168A"/>
    <w:rsid w:val="00301BB9"/>
    <w:rsid w:val="00301EEA"/>
    <w:rsid w:val="003026D4"/>
    <w:rsid w:val="003029D2"/>
    <w:rsid w:val="00302AE8"/>
    <w:rsid w:val="00302BB1"/>
    <w:rsid w:val="00302BEF"/>
    <w:rsid w:val="00302FE9"/>
    <w:rsid w:val="003030F0"/>
    <w:rsid w:val="00303AE5"/>
    <w:rsid w:val="00303AEA"/>
    <w:rsid w:val="00303D89"/>
    <w:rsid w:val="00303E8B"/>
    <w:rsid w:val="0030404B"/>
    <w:rsid w:val="00304210"/>
    <w:rsid w:val="003048D7"/>
    <w:rsid w:val="00304A1B"/>
    <w:rsid w:val="00304AD2"/>
    <w:rsid w:val="00304EAA"/>
    <w:rsid w:val="00305009"/>
    <w:rsid w:val="00305297"/>
    <w:rsid w:val="00305961"/>
    <w:rsid w:val="00305BC9"/>
    <w:rsid w:val="00305DCE"/>
    <w:rsid w:val="00305E50"/>
    <w:rsid w:val="003062E6"/>
    <w:rsid w:val="00306751"/>
    <w:rsid w:val="003068B6"/>
    <w:rsid w:val="00306ED2"/>
    <w:rsid w:val="003071F6"/>
    <w:rsid w:val="00307710"/>
    <w:rsid w:val="00307FE0"/>
    <w:rsid w:val="003100F1"/>
    <w:rsid w:val="003104CB"/>
    <w:rsid w:val="003107EB"/>
    <w:rsid w:val="00310830"/>
    <w:rsid w:val="00310C8F"/>
    <w:rsid w:val="00310E66"/>
    <w:rsid w:val="00311C08"/>
    <w:rsid w:val="00311EE7"/>
    <w:rsid w:val="003125E0"/>
    <w:rsid w:val="00312ECE"/>
    <w:rsid w:val="00312F88"/>
    <w:rsid w:val="00313874"/>
    <w:rsid w:val="0031393C"/>
    <w:rsid w:val="00313B81"/>
    <w:rsid w:val="00313C22"/>
    <w:rsid w:val="00313CB0"/>
    <w:rsid w:val="00313F96"/>
    <w:rsid w:val="00314280"/>
    <w:rsid w:val="003144A8"/>
    <w:rsid w:val="00314AC8"/>
    <w:rsid w:val="00314B0A"/>
    <w:rsid w:val="00314F56"/>
    <w:rsid w:val="003150CE"/>
    <w:rsid w:val="003152BB"/>
    <w:rsid w:val="0031536C"/>
    <w:rsid w:val="00315642"/>
    <w:rsid w:val="00315AAB"/>
    <w:rsid w:val="003175E1"/>
    <w:rsid w:val="00317F77"/>
    <w:rsid w:val="00320299"/>
    <w:rsid w:val="00320586"/>
    <w:rsid w:val="00321154"/>
    <w:rsid w:val="003211B0"/>
    <w:rsid w:val="00321499"/>
    <w:rsid w:val="00321EDA"/>
    <w:rsid w:val="003223D0"/>
    <w:rsid w:val="003224AA"/>
    <w:rsid w:val="003224E7"/>
    <w:rsid w:val="00323283"/>
    <w:rsid w:val="003235A8"/>
    <w:rsid w:val="00323734"/>
    <w:rsid w:val="00323BA2"/>
    <w:rsid w:val="00324228"/>
    <w:rsid w:val="00325C26"/>
    <w:rsid w:val="00325D7A"/>
    <w:rsid w:val="00326089"/>
    <w:rsid w:val="00326121"/>
    <w:rsid w:val="0032612B"/>
    <w:rsid w:val="00326145"/>
    <w:rsid w:val="003268F9"/>
    <w:rsid w:val="00327163"/>
    <w:rsid w:val="00327305"/>
    <w:rsid w:val="003273B7"/>
    <w:rsid w:val="00327531"/>
    <w:rsid w:val="00327807"/>
    <w:rsid w:val="00327DAF"/>
    <w:rsid w:val="00330187"/>
    <w:rsid w:val="00330750"/>
    <w:rsid w:val="00330D50"/>
    <w:rsid w:val="00330FC1"/>
    <w:rsid w:val="003312AD"/>
    <w:rsid w:val="003315F9"/>
    <w:rsid w:val="00331C67"/>
    <w:rsid w:val="00331C77"/>
    <w:rsid w:val="00331DB6"/>
    <w:rsid w:val="00331F96"/>
    <w:rsid w:val="00332004"/>
    <w:rsid w:val="0033278D"/>
    <w:rsid w:val="003327A9"/>
    <w:rsid w:val="00332B55"/>
    <w:rsid w:val="00332CA2"/>
    <w:rsid w:val="003333FD"/>
    <w:rsid w:val="003336B9"/>
    <w:rsid w:val="00333FD5"/>
    <w:rsid w:val="0033446D"/>
    <w:rsid w:val="0033476C"/>
    <w:rsid w:val="00334950"/>
    <w:rsid w:val="00335816"/>
    <w:rsid w:val="00335EA8"/>
    <w:rsid w:val="003362D3"/>
    <w:rsid w:val="0033639D"/>
    <w:rsid w:val="003363DD"/>
    <w:rsid w:val="00336F33"/>
    <w:rsid w:val="00336F60"/>
    <w:rsid w:val="00337354"/>
    <w:rsid w:val="0033742B"/>
    <w:rsid w:val="00337810"/>
    <w:rsid w:val="00337923"/>
    <w:rsid w:val="00340361"/>
    <w:rsid w:val="00340795"/>
    <w:rsid w:val="003409CA"/>
    <w:rsid w:val="00340C84"/>
    <w:rsid w:val="0034111C"/>
    <w:rsid w:val="0034192F"/>
    <w:rsid w:val="00341947"/>
    <w:rsid w:val="00341B88"/>
    <w:rsid w:val="00341E60"/>
    <w:rsid w:val="0034217F"/>
    <w:rsid w:val="003421B6"/>
    <w:rsid w:val="00342502"/>
    <w:rsid w:val="00342AD2"/>
    <w:rsid w:val="00342D6E"/>
    <w:rsid w:val="00342E7C"/>
    <w:rsid w:val="00342FA0"/>
    <w:rsid w:val="00343083"/>
    <w:rsid w:val="00343334"/>
    <w:rsid w:val="00343954"/>
    <w:rsid w:val="00343A27"/>
    <w:rsid w:val="00343B1E"/>
    <w:rsid w:val="00343D11"/>
    <w:rsid w:val="00344897"/>
    <w:rsid w:val="00344B63"/>
    <w:rsid w:val="00344BCA"/>
    <w:rsid w:val="00344D5D"/>
    <w:rsid w:val="00345188"/>
    <w:rsid w:val="003451D2"/>
    <w:rsid w:val="00345405"/>
    <w:rsid w:val="00345DDD"/>
    <w:rsid w:val="00346B9C"/>
    <w:rsid w:val="00346E4C"/>
    <w:rsid w:val="00346FED"/>
    <w:rsid w:val="0034744F"/>
    <w:rsid w:val="003474E5"/>
    <w:rsid w:val="00347C69"/>
    <w:rsid w:val="00347F08"/>
    <w:rsid w:val="003501B6"/>
    <w:rsid w:val="00350842"/>
    <w:rsid w:val="00350BEF"/>
    <w:rsid w:val="00351049"/>
    <w:rsid w:val="00351204"/>
    <w:rsid w:val="00351E01"/>
    <w:rsid w:val="00352219"/>
    <w:rsid w:val="0035267F"/>
    <w:rsid w:val="00352968"/>
    <w:rsid w:val="0035298B"/>
    <w:rsid w:val="00352D21"/>
    <w:rsid w:val="0035302F"/>
    <w:rsid w:val="003531D7"/>
    <w:rsid w:val="003537EE"/>
    <w:rsid w:val="00353EBC"/>
    <w:rsid w:val="0035443D"/>
    <w:rsid w:val="00354495"/>
    <w:rsid w:val="00354AA2"/>
    <w:rsid w:val="00354D7E"/>
    <w:rsid w:val="00354FEE"/>
    <w:rsid w:val="003558C0"/>
    <w:rsid w:val="00355A62"/>
    <w:rsid w:val="00355ADD"/>
    <w:rsid w:val="00356109"/>
    <w:rsid w:val="00356275"/>
    <w:rsid w:val="00356C0B"/>
    <w:rsid w:val="00356F4C"/>
    <w:rsid w:val="00357319"/>
    <w:rsid w:val="0035742D"/>
    <w:rsid w:val="003579B1"/>
    <w:rsid w:val="00357B9C"/>
    <w:rsid w:val="00357EC8"/>
    <w:rsid w:val="0036089C"/>
    <w:rsid w:val="00361412"/>
    <w:rsid w:val="003615CA"/>
    <w:rsid w:val="003615D0"/>
    <w:rsid w:val="00362BEB"/>
    <w:rsid w:val="003635B0"/>
    <w:rsid w:val="00363B2C"/>
    <w:rsid w:val="003641A7"/>
    <w:rsid w:val="003642A6"/>
    <w:rsid w:val="00364324"/>
    <w:rsid w:val="00364615"/>
    <w:rsid w:val="00364691"/>
    <w:rsid w:val="00364763"/>
    <w:rsid w:val="00365225"/>
    <w:rsid w:val="003654AF"/>
    <w:rsid w:val="00365525"/>
    <w:rsid w:val="00365C3D"/>
    <w:rsid w:val="00365D0D"/>
    <w:rsid w:val="00366293"/>
    <w:rsid w:val="00366560"/>
    <w:rsid w:val="003665D4"/>
    <w:rsid w:val="00366BB1"/>
    <w:rsid w:val="00366C1B"/>
    <w:rsid w:val="003672AD"/>
    <w:rsid w:val="00367337"/>
    <w:rsid w:val="00367367"/>
    <w:rsid w:val="00367FD8"/>
    <w:rsid w:val="0037004E"/>
    <w:rsid w:val="00370B63"/>
    <w:rsid w:val="00370FCC"/>
    <w:rsid w:val="00370FFB"/>
    <w:rsid w:val="003711AF"/>
    <w:rsid w:val="003712FC"/>
    <w:rsid w:val="00372030"/>
    <w:rsid w:val="00372051"/>
    <w:rsid w:val="00372074"/>
    <w:rsid w:val="00372E94"/>
    <w:rsid w:val="003735C6"/>
    <w:rsid w:val="00373727"/>
    <w:rsid w:val="0037390A"/>
    <w:rsid w:val="00373C3C"/>
    <w:rsid w:val="00373D28"/>
    <w:rsid w:val="003744C0"/>
    <w:rsid w:val="00374848"/>
    <w:rsid w:val="00374A65"/>
    <w:rsid w:val="003756D1"/>
    <w:rsid w:val="00375773"/>
    <w:rsid w:val="003757A1"/>
    <w:rsid w:val="003757EF"/>
    <w:rsid w:val="00375938"/>
    <w:rsid w:val="003759E1"/>
    <w:rsid w:val="00375D09"/>
    <w:rsid w:val="003762DC"/>
    <w:rsid w:val="0037739D"/>
    <w:rsid w:val="0037751C"/>
    <w:rsid w:val="00377D61"/>
    <w:rsid w:val="00377E7B"/>
    <w:rsid w:val="003802FE"/>
    <w:rsid w:val="0038064B"/>
    <w:rsid w:val="00380B66"/>
    <w:rsid w:val="00380B8C"/>
    <w:rsid w:val="00380D3C"/>
    <w:rsid w:val="00380F3F"/>
    <w:rsid w:val="003815C6"/>
    <w:rsid w:val="003815EC"/>
    <w:rsid w:val="0038180D"/>
    <w:rsid w:val="00381953"/>
    <w:rsid w:val="00382232"/>
    <w:rsid w:val="003824EB"/>
    <w:rsid w:val="00382B27"/>
    <w:rsid w:val="00382D31"/>
    <w:rsid w:val="00382F1A"/>
    <w:rsid w:val="00382F9A"/>
    <w:rsid w:val="00383282"/>
    <w:rsid w:val="00383422"/>
    <w:rsid w:val="003835CF"/>
    <w:rsid w:val="00383658"/>
    <w:rsid w:val="0038412E"/>
    <w:rsid w:val="00384A96"/>
    <w:rsid w:val="00384F1B"/>
    <w:rsid w:val="003852B8"/>
    <w:rsid w:val="00385404"/>
    <w:rsid w:val="0038576B"/>
    <w:rsid w:val="00386053"/>
    <w:rsid w:val="003860FE"/>
    <w:rsid w:val="003865FF"/>
    <w:rsid w:val="00386FE6"/>
    <w:rsid w:val="00387223"/>
    <w:rsid w:val="00387459"/>
    <w:rsid w:val="0038771D"/>
    <w:rsid w:val="0039090D"/>
    <w:rsid w:val="00390935"/>
    <w:rsid w:val="00390E74"/>
    <w:rsid w:val="00390F91"/>
    <w:rsid w:val="00391044"/>
    <w:rsid w:val="00391D0B"/>
    <w:rsid w:val="00392176"/>
    <w:rsid w:val="0039241F"/>
    <w:rsid w:val="00392491"/>
    <w:rsid w:val="003924EF"/>
    <w:rsid w:val="00392534"/>
    <w:rsid w:val="00392EB6"/>
    <w:rsid w:val="003935B0"/>
    <w:rsid w:val="00393D42"/>
    <w:rsid w:val="00393E44"/>
    <w:rsid w:val="00394132"/>
    <w:rsid w:val="00394301"/>
    <w:rsid w:val="00396371"/>
    <w:rsid w:val="003967FB"/>
    <w:rsid w:val="00396C7A"/>
    <w:rsid w:val="0039747B"/>
    <w:rsid w:val="00397737"/>
    <w:rsid w:val="00397905"/>
    <w:rsid w:val="00397907"/>
    <w:rsid w:val="00397AB6"/>
    <w:rsid w:val="00397ACA"/>
    <w:rsid w:val="00397E3F"/>
    <w:rsid w:val="003A032E"/>
    <w:rsid w:val="003A0599"/>
    <w:rsid w:val="003A0CE1"/>
    <w:rsid w:val="003A10C3"/>
    <w:rsid w:val="003A11A7"/>
    <w:rsid w:val="003A1269"/>
    <w:rsid w:val="003A30F9"/>
    <w:rsid w:val="003A3776"/>
    <w:rsid w:val="003A38CC"/>
    <w:rsid w:val="003A40AB"/>
    <w:rsid w:val="003A495D"/>
    <w:rsid w:val="003A4A40"/>
    <w:rsid w:val="003A4C7C"/>
    <w:rsid w:val="003A4C95"/>
    <w:rsid w:val="003A4E7C"/>
    <w:rsid w:val="003A5611"/>
    <w:rsid w:val="003A5844"/>
    <w:rsid w:val="003A597F"/>
    <w:rsid w:val="003A6508"/>
    <w:rsid w:val="003A69DB"/>
    <w:rsid w:val="003A6B38"/>
    <w:rsid w:val="003A71A8"/>
    <w:rsid w:val="003A71D2"/>
    <w:rsid w:val="003A741E"/>
    <w:rsid w:val="003A78E6"/>
    <w:rsid w:val="003B00B7"/>
    <w:rsid w:val="003B00CA"/>
    <w:rsid w:val="003B018F"/>
    <w:rsid w:val="003B030B"/>
    <w:rsid w:val="003B0432"/>
    <w:rsid w:val="003B06E8"/>
    <w:rsid w:val="003B0821"/>
    <w:rsid w:val="003B0BE9"/>
    <w:rsid w:val="003B0F4B"/>
    <w:rsid w:val="003B11BA"/>
    <w:rsid w:val="003B12ED"/>
    <w:rsid w:val="003B18D6"/>
    <w:rsid w:val="003B1D3C"/>
    <w:rsid w:val="003B1D85"/>
    <w:rsid w:val="003B1E74"/>
    <w:rsid w:val="003B2BD3"/>
    <w:rsid w:val="003B2E9B"/>
    <w:rsid w:val="003B2F8D"/>
    <w:rsid w:val="003B35CC"/>
    <w:rsid w:val="003B3C64"/>
    <w:rsid w:val="003B46EF"/>
    <w:rsid w:val="003B495B"/>
    <w:rsid w:val="003B4C76"/>
    <w:rsid w:val="003B4FAA"/>
    <w:rsid w:val="003B5358"/>
    <w:rsid w:val="003B5364"/>
    <w:rsid w:val="003B547A"/>
    <w:rsid w:val="003B5A0D"/>
    <w:rsid w:val="003B5C54"/>
    <w:rsid w:val="003B6436"/>
    <w:rsid w:val="003B64BD"/>
    <w:rsid w:val="003B6EA1"/>
    <w:rsid w:val="003B6EC0"/>
    <w:rsid w:val="003B7331"/>
    <w:rsid w:val="003B75B9"/>
    <w:rsid w:val="003C04BD"/>
    <w:rsid w:val="003C087B"/>
    <w:rsid w:val="003C0BC5"/>
    <w:rsid w:val="003C0DA2"/>
    <w:rsid w:val="003C1A18"/>
    <w:rsid w:val="003C2427"/>
    <w:rsid w:val="003C2491"/>
    <w:rsid w:val="003C27C2"/>
    <w:rsid w:val="003C2944"/>
    <w:rsid w:val="003C38D2"/>
    <w:rsid w:val="003C3984"/>
    <w:rsid w:val="003C3AD5"/>
    <w:rsid w:val="003C4283"/>
    <w:rsid w:val="003C447C"/>
    <w:rsid w:val="003C4C04"/>
    <w:rsid w:val="003C4C96"/>
    <w:rsid w:val="003C5C41"/>
    <w:rsid w:val="003C669D"/>
    <w:rsid w:val="003C682B"/>
    <w:rsid w:val="003C6877"/>
    <w:rsid w:val="003C7062"/>
    <w:rsid w:val="003C7302"/>
    <w:rsid w:val="003C7461"/>
    <w:rsid w:val="003C779A"/>
    <w:rsid w:val="003C77E7"/>
    <w:rsid w:val="003C7920"/>
    <w:rsid w:val="003D01BA"/>
    <w:rsid w:val="003D0398"/>
    <w:rsid w:val="003D0788"/>
    <w:rsid w:val="003D0932"/>
    <w:rsid w:val="003D09D2"/>
    <w:rsid w:val="003D0B22"/>
    <w:rsid w:val="003D1217"/>
    <w:rsid w:val="003D132A"/>
    <w:rsid w:val="003D13F3"/>
    <w:rsid w:val="003D1517"/>
    <w:rsid w:val="003D1AD5"/>
    <w:rsid w:val="003D1D2E"/>
    <w:rsid w:val="003D1D50"/>
    <w:rsid w:val="003D232D"/>
    <w:rsid w:val="003D286B"/>
    <w:rsid w:val="003D2938"/>
    <w:rsid w:val="003D2C61"/>
    <w:rsid w:val="003D2E94"/>
    <w:rsid w:val="003D328F"/>
    <w:rsid w:val="003D3879"/>
    <w:rsid w:val="003D3A4D"/>
    <w:rsid w:val="003D3B4E"/>
    <w:rsid w:val="003D3FBA"/>
    <w:rsid w:val="003D402B"/>
    <w:rsid w:val="003D4ED6"/>
    <w:rsid w:val="003D52E7"/>
    <w:rsid w:val="003D54B0"/>
    <w:rsid w:val="003D6517"/>
    <w:rsid w:val="003D6939"/>
    <w:rsid w:val="003D7170"/>
    <w:rsid w:val="003D764F"/>
    <w:rsid w:val="003D76EF"/>
    <w:rsid w:val="003E0042"/>
    <w:rsid w:val="003E00C0"/>
    <w:rsid w:val="003E03A0"/>
    <w:rsid w:val="003E051E"/>
    <w:rsid w:val="003E0667"/>
    <w:rsid w:val="003E07B4"/>
    <w:rsid w:val="003E0BCD"/>
    <w:rsid w:val="003E0BCE"/>
    <w:rsid w:val="003E0DF3"/>
    <w:rsid w:val="003E0EE0"/>
    <w:rsid w:val="003E13E0"/>
    <w:rsid w:val="003E1660"/>
    <w:rsid w:val="003E1CD1"/>
    <w:rsid w:val="003E1CE7"/>
    <w:rsid w:val="003E2A2D"/>
    <w:rsid w:val="003E2B9F"/>
    <w:rsid w:val="003E34AE"/>
    <w:rsid w:val="003E3FB9"/>
    <w:rsid w:val="003E47AF"/>
    <w:rsid w:val="003E47D4"/>
    <w:rsid w:val="003E4B8B"/>
    <w:rsid w:val="003E4B9E"/>
    <w:rsid w:val="003E4E6A"/>
    <w:rsid w:val="003E4F43"/>
    <w:rsid w:val="003E50B9"/>
    <w:rsid w:val="003E51A9"/>
    <w:rsid w:val="003E569A"/>
    <w:rsid w:val="003E5AD1"/>
    <w:rsid w:val="003E64A9"/>
    <w:rsid w:val="003E6643"/>
    <w:rsid w:val="003E682B"/>
    <w:rsid w:val="003E762E"/>
    <w:rsid w:val="003E7870"/>
    <w:rsid w:val="003E7905"/>
    <w:rsid w:val="003E7E19"/>
    <w:rsid w:val="003F0336"/>
    <w:rsid w:val="003F0CFD"/>
    <w:rsid w:val="003F1BB0"/>
    <w:rsid w:val="003F229C"/>
    <w:rsid w:val="003F2422"/>
    <w:rsid w:val="003F3290"/>
    <w:rsid w:val="003F3E24"/>
    <w:rsid w:val="003F3FCC"/>
    <w:rsid w:val="003F4075"/>
    <w:rsid w:val="003F41B7"/>
    <w:rsid w:val="003F4A30"/>
    <w:rsid w:val="003F50BF"/>
    <w:rsid w:val="003F5208"/>
    <w:rsid w:val="003F5547"/>
    <w:rsid w:val="003F56B7"/>
    <w:rsid w:val="003F5C34"/>
    <w:rsid w:val="003F5C40"/>
    <w:rsid w:val="003F6C5C"/>
    <w:rsid w:val="003F6D9F"/>
    <w:rsid w:val="003F6E12"/>
    <w:rsid w:val="003F6F8B"/>
    <w:rsid w:val="003F703A"/>
    <w:rsid w:val="003F71AC"/>
    <w:rsid w:val="003F741D"/>
    <w:rsid w:val="003F75ED"/>
    <w:rsid w:val="003F781E"/>
    <w:rsid w:val="004002B7"/>
    <w:rsid w:val="00400CE2"/>
    <w:rsid w:val="00400DE4"/>
    <w:rsid w:val="00400F31"/>
    <w:rsid w:val="0040122A"/>
    <w:rsid w:val="004019DE"/>
    <w:rsid w:val="00401AF8"/>
    <w:rsid w:val="00401C6E"/>
    <w:rsid w:val="004023BA"/>
    <w:rsid w:val="00402BF0"/>
    <w:rsid w:val="00402DE1"/>
    <w:rsid w:val="004040FF"/>
    <w:rsid w:val="00404230"/>
    <w:rsid w:val="00404828"/>
    <w:rsid w:val="00404850"/>
    <w:rsid w:val="00404CC6"/>
    <w:rsid w:val="00404F42"/>
    <w:rsid w:val="00405414"/>
    <w:rsid w:val="00405455"/>
    <w:rsid w:val="004058B5"/>
    <w:rsid w:val="00405A46"/>
    <w:rsid w:val="00406413"/>
    <w:rsid w:val="00406B4D"/>
    <w:rsid w:val="00407ED1"/>
    <w:rsid w:val="00410D09"/>
    <w:rsid w:val="004112D9"/>
    <w:rsid w:val="0041147F"/>
    <w:rsid w:val="0041170D"/>
    <w:rsid w:val="00411C8F"/>
    <w:rsid w:val="00411FAE"/>
    <w:rsid w:val="0041212D"/>
    <w:rsid w:val="00412D69"/>
    <w:rsid w:val="004130C6"/>
    <w:rsid w:val="00413731"/>
    <w:rsid w:val="00413BC6"/>
    <w:rsid w:val="00413C51"/>
    <w:rsid w:val="0041443C"/>
    <w:rsid w:val="0041488F"/>
    <w:rsid w:val="00414B41"/>
    <w:rsid w:val="00415075"/>
    <w:rsid w:val="004154F7"/>
    <w:rsid w:val="00415504"/>
    <w:rsid w:val="0041563B"/>
    <w:rsid w:val="00415940"/>
    <w:rsid w:val="00415B01"/>
    <w:rsid w:val="00416194"/>
    <w:rsid w:val="0041696D"/>
    <w:rsid w:val="00416980"/>
    <w:rsid w:val="00416D44"/>
    <w:rsid w:val="00416EB2"/>
    <w:rsid w:val="0041704A"/>
    <w:rsid w:val="0041727A"/>
    <w:rsid w:val="0041733F"/>
    <w:rsid w:val="00417422"/>
    <w:rsid w:val="00417426"/>
    <w:rsid w:val="00417679"/>
    <w:rsid w:val="004176FF"/>
    <w:rsid w:val="00417A1E"/>
    <w:rsid w:val="00417A50"/>
    <w:rsid w:val="00417C53"/>
    <w:rsid w:val="00417F57"/>
    <w:rsid w:val="00420705"/>
    <w:rsid w:val="004216CE"/>
    <w:rsid w:val="00421862"/>
    <w:rsid w:val="00421A27"/>
    <w:rsid w:val="00421BB0"/>
    <w:rsid w:val="00421D0A"/>
    <w:rsid w:val="004224C4"/>
    <w:rsid w:val="004226C3"/>
    <w:rsid w:val="004228BA"/>
    <w:rsid w:val="0042390D"/>
    <w:rsid w:val="00423DA2"/>
    <w:rsid w:val="00423F09"/>
    <w:rsid w:val="00423F25"/>
    <w:rsid w:val="00424036"/>
    <w:rsid w:val="004241C5"/>
    <w:rsid w:val="00424FA7"/>
    <w:rsid w:val="0042555E"/>
    <w:rsid w:val="004255C7"/>
    <w:rsid w:val="00425D2C"/>
    <w:rsid w:val="00425E2D"/>
    <w:rsid w:val="00425F53"/>
    <w:rsid w:val="00426086"/>
    <w:rsid w:val="00426A87"/>
    <w:rsid w:val="00426C32"/>
    <w:rsid w:val="00427007"/>
    <w:rsid w:val="0042701B"/>
    <w:rsid w:val="00427DE4"/>
    <w:rsid w:val="004305A7"/>
    <w:rsid w:val="004309D8"/>
    <w:rsid w:val="00430A9C"/>
    <w:rsid w:val="004313D1"/>
    <w:rsid w:val="004314E9"/>
    <w:rsid w:val="004315BB"/>
    <w:rsid w:val="00431603"/>
    <w:rsid w:val="00431C0C"/>
    <w:rsid w:val="00432110"/>
    <w:rsid w:val="00432398"/>
    <w:rsid w:val="004328EE"/>
    <w:rsid w:val="00432DF6"/>
    <w:rsid w:val="00432E8C"/>
    <w:rsid w:val="0043352E"/>
    <w:rsid w:val="00433AE2"/>
    <w:rsid w:val="00433B27"/>
    <w:rsid w:val="00433D72"/>
    <w:rsid w:val="00433EBE"/>
    <w:rsid w:val="00433F7B"/>
    <w:rsid w:val="00433FDA"/>
    <w:rsid w:val="004340FF"/>
    <w:rsid w:val="00434406"/>
    <w:rsid w:val="00434524"/>
    <w:rsid w:val="00434A0A"/>
    <w:rsid w:val="00435478"/>
    <w:rsid w:val="00435A91"/>
    <w:rsid w:val="0043721A"/>
    <w:rsid w:val="004401BB"/>
    <w:rsid w:val="0044042E"/>
    <w:rsid w:val="00440561"/>
    <w:rsid w:val="00440B92"/>
    <w:rsid w:val="00440FED"/>
    <w:rsid w:val="004411CE"/>
    <w:rsid w:val="00441B92"/>
    <w:rsid w:val="0044266D"/>
    <w:rsid w:val="00443575"/>
    <w:rsid w:val="00443A9F"/>
    <w:rsid w:val="0044474B"/>
    <w:rsid w:val="0044477B"/>
    <w:rsid w:val="00445382"/>
    <w:rsid w:val="004457E1"/>
    <w:rsid w:val="004459EA"/>
    <w:rsid w:val="00445FF7"/>
    <w:rsid w:val="0044682D"/>
    <w:rsid w:val="004470C2"/>
    <w:rsid w:val="00447124"/>
    <w:rsid w:val="0044750C"/>
    <w:rsid w:val="00447EAB"/>
    <w:rsid w:val="00447F1E"/>
    <w:rsid w:val="00447FC2"/>
    <w:rsid w:val="004508A8"/>
    <w:rsid w:val="00450C5C"/>
    <w:rsid w:val="00450D48"/>
    <w:rsid w:val="00451A3E"/>
    <w:rsid w:val="00451BAE"/>
    <w:rsid w:val="00451F9C"/>
    <w:rsid w:val="00452A54"/>
    <w:rsid w:val="00452CA7"/>
    <w:rsid w:val="00453341"/>
    <w:rsid w:val="00453F4D"/>
    <w:rsid w:val="004545C6"/>
    <w:rsid w:val="004549A2"/>
    <w:rsid w:val="00454B57"/>
    <w:rsid w:val="00454DCA"/>
    <w:rsid w:val="00454E26"/>
    <w:rsid w:val="00455CF4"/>
    <w:rsid w:val="004564D0"/>
    <w:rsid w:val="00456544"/>
    <w:rsid w:val="00456649"/>
    <w:rsid w:val="004567B7"/>
    <w:rsid w:val="004567DC"/>
    <w:rsid w:val="00456856"/>
    <w:rsid w:val="00456C46"/>
    <w:rsid w:val="004571EF"/>
    <w:rsid w:val="004578FA"/>
    <w:rsid w:val="0046047A"/>
    <w:rsid w:val="004607D2"/>
    <w:rsid w:val="00460AE2"/>
    <w:rsid w:val="00460D08"/>
    <w:rsid w:val="00461210"/>
    <w:rsid w:val="00461370"/>
    <w:rsid w:val="00461700"/>
    <w:rsid w:val="0046197F"/>
    <w:rsid w:val="00461AAC"/>
    <w:rsid w:val="00461D21"/>
    <w:rsid w:val="00461F36"/>
    <w:rsid w:val="00462490"/>
    <w:rsid w:val="004626BC"/>
    <w:rsid w:val="00462AC9"/>
    <w:rsid w:val="00462D92"/>
    <w:rsid w:val="00463394"/>
    <w:rsid w:val="00463434"/>
    <w:rsid w:val="0046396F"/>
    <w:rsid w:val="00463DBC"/>
    <w:rsid w:val="00463DC3"/>
    <w:rsid w:val="0046409A"/>
    <w:rsid w:val="004643CD"/>
    <w:rsid w:val="00464B75"/>
    <w:rsid w:val="00464E35"/>
    <w:rsid w:val="00465299"/>
    <w:rsid w:val="0046588C"/>
    <w:rsid w:val="00465FAC"/>
    <w:rsid w:val="00466972"/>
    <w:rsid w:val="00466A0F"/>
    <w:rsid w:val="00466D22"/>
    <w:rsid w:val="00467665"/>
    <w:rsid w:val="0046795B"/>
    <w:rsid w:val="00467D67"/>
    <w:rsid w:val="00467F89"/>
    <w:rsid w:val="004708C0"/>
    <w:rsid w:val="00470D1C"/>
    <w:rsid w:val="0047115F"/>
    <w:rsid w:val="004715CB"/>
    <w:rsid w:val="00471863"/>
    <w:rsid w:val="00472B96"/>
    <w:rsid w:val="00472CF2"/>
    <w:rsid w:val="00473105"/>
    <w:rsid w:val="00473607"/>
    <w:rsid w:val="00473777"/>
    <w:rsid w:val="00473A14"/>
    <w:rsid w:val="004745A9"/>
    <w:rsid w:val="00474871"/>
    <w:rsid w:val="00474CA8"/>
    <w:rsid w:val="00474DB9"/>
    <w:rsid w:val="00474E43"/>
    <w:rsid w:val="00475180"/>
    <w:rsid w:val="0047614C"/>
    <w:rsid w:val="004766DA"/>
    <w:rsid w:val="00476A55"/>
    <w:rsid w:val="00477A0E"/>
    <w:rsid w:val="00477AA9"/>
    <w:rsid w:val="0048076D"/>
    <w:rsid w:val="0048134D"/>
    <w:rsid w:val="00481624"/>
    <w:rsid w:val="00481765"/>
    <w:rsid w:val="004818D6"/>
    <w:rsid w:val="00481D90"/>
    <w:rsid w:val="00481F24"/>
    <w:rsid w:val="004824CC"/>
    <w:rsid w:val="00482629"/>
    <w:rsid w:val="00482700"/>
    <w:rsid w:val="00482CD4"/>
    <w:rsid w:val="00483154"/>
    <w:rsid w:val="0048315F"/>
    <w:rsid w:val="00483261"/>
    <w:rsid w:val="0048328A"/>
    <w:rsid w:val="0048358E"/>
    <w:rsid w:val="004839BE"/>
    <w:rsid w:val="00483CEA"/>
    <w:rsid w:val="00483FD8"/>
    <w:rsid w:val="0048409B"/>
    <w:rsid w:val="004841DF"/>
    <w:rsid w:val="00484377"/>
    <w:rsid w:val="0048447D"/>
    <w:rsid w:val="00484556"/>
    <w:rsid w:val="004846EB"/>
    <w:rsid w:val="00484818"/>
    <w:rsid w:val="004850C2"/>
    <w:rsid w:val="00485B23"/>
    <w:rsid w:val="00485B50"/>
    <w:rsid w:val="00485D30"/>
    <w:rsid w:val="00486A6B"/>
    <w:rsid w:val="00486E15"/>
    <w:rsid w:val="00486EA5"/>
    <w:rsid w:val="00487208"/>
    <w:rsid w:val="004874E4"/>
    <w:rsid w:val="00487887"/>
    <w:rsid w:val="00487AEE"/>
    <w:rsid w:val="00490339"/>
    <w:rsid w:val="00490480"/>
    <w:rsid w:val="0049070D"/>
    <w:rsid w:val="00490A39"/>
    <w:rsid w:val="00490AD8"/>
    <w:rsid w:val="00490B6D"/>
    <w:rsid w:val="00490D74"/>
    <w:rsid w:val="00490E82"/>
    <w:rsid w:val="00490FCF"/>
    <w:rsid w:val="0049123A"/>
    <w:rsid w:val="004917A8"/>
    <w:rsid w:val="00491BE4"/>
    <w:rsid w:val="00491DB2"/>
    <w:rsid w:val="0049210B"/>
    <w:rsid w:val="0049247E"/>
    <w:rsid w:val="0049249F"/>
    <w:rsid w:val="00492877"/>
    <w:rsid w:val="004948C3"/>
    <w:rsid w:val="00494ECE"/>
    <w:rsid w:val="00495503"/>
    <w:rsid w:val="00495708"/>
    <w:rsid w:val="0049573B"/>
    <w:rsid w:val="00495BA6"/>
    <w:rsid w:val="00496D70"/>
    <w:rsid w:val="00496DC2"/>
    <w:rsid w:val="00496E75"/>
    <w:rsid w:val="0049778E"/>
    <w:rsid w:val="00497BA3"/>
    <w:rsid w:val="004A014C"/>
    <w:rsid w:val="004A025C"/>
    <w:rsid w:val="004A0AA8"/>
    <w:rsid w:val="004A0B1C"/>
    <w:rsid w:val="004A0E57"/>
    <w:rsid w:val="004A15BE"/>
    <w:rsid w:val="004A1FE4"/>
    <w:rsid w:val="004A2103"/>
    <w:rsid w:val="004A229B"/>
    <w:rsid w:val="004A24A2"/>
    <w:rsid w:val="004A277E"/>
    <w:rsid w:val="004A2A10"/>
    <w:rsid w:val="004A2CA9"/>
    <w:rsid w:val="004A2F09"/>
    <w:rsid w:val="004A3000"/>
    <w:rsid w:val="004A31BE"/>
    <w:rsid w:val="004A33EF"/>
    <w:rsid w:val="004A34C9"/>
    <w:rsid w:val="004A3739"/>
    <w:rsid w:val="004A3A31"/>
    <w:rsid w:val="004A3CB5"/>
    <w:rsid w:val="004A4056"/>
    <w:rsid w:val="004A45A1"/>
    <w:rsid w:val="004A537D"/>
    <w:rsid w:val="004A5E9C"/>
    <w:rsid w:val="004A67F0"/>
    <w:rsid w:val="004A71C3"/>
    <w:rsid w:val="004A7769"/>
    <w:rsid w:val="004A77B1"/>
    <w:rsid w:val="004A7837"/>
    <w:rsid w:val="004A7938"/>
    <w:rsid w:val="004A7CF6"/>
    <w:rsid w:val="004A7E03"/>
    <w:rsid w:val="004B0348"/>
    <w:rsid w:val="004B086B"/>
    <w:rsid w:val="004B0884"/>
    <w:rsid w:val="004B0916"/>
    <w:rsid w:val="004B14B5"/>
    <w:rsid w:val="004B1928"/>
    <w:rsid w:val="004B2089"/>
    <w:rsid w:val="004B23AD"/>
    <w:rsid w:val="004B2965"/>
    <w:rsid w:val="004B2E0D"/>
    <w:rsid w:val="004B325E"/>
    <w:rsid w:val="004B3265"/>
    <w:rsid w:val="004B3545"/>
    <w:rsid w:val="004B3898"/>
    <w:rsid w:val="004B4224"/>
    <w:rsid w:val="004B4297"/>
    <w:rsid w:val="004B4647"/>
    <w:rsid w:val="004B4F1D"/>
    <w:rsid w:val="004B58B5"/>
    <w:rsid w:val="004B5A90"/>
    <w:rsid w:val="004B5D49"/>
    <w:rsid w:val="004B6334"/>
    <w:rsid w:val="004B6B25"/>
    <w:rsid w:val="004B7455"/>
    <w:rsid w:val="004B74FF"/>
    <w:rsid w:val="004B7A3D"/>
    <w:rsid w:val="004B7C33"/>
    <w:rsid w:val="004B7CE4"/>
    <w:rsid w:val="004B7CFB"/>
    <w:rsid w:val="004C0401"/>
    <w:rsid w:val="004C060E"/>
    <w:rsid w:val="004C0A8E"/>
    <w:rsid w:val="004C0C49"/>
    <w:rsid w:val="004C0D63"/>
    <w:rsid w:val="004C1096"/>
    <w:rsid w:val="004C17D0"/>
    <w:rsid w:val="004C1804"/>
    <w:rsid w:val="004C183D"/>
    <w:rsid w:val="004C198C"/>
    <w:rsid w:val="004C1DBF"/>
    <w:rsid w:val="004C21F0"/>
    <w:rsid w:val="004C27C0"/>
    <w:rsid w:val="004C2923"/>
    <w:rsid w:val="004C3209"/>
    <w:rsid w:val="004C3467"/>
    <w:rsid w:val="004C3769"/>
    <w:rsid w:val="004C394F"/>
    <w:rsid w:val="004C3EC7"/>
    <w:rsid w:val="004C3EEE"/>
    <w:rsid w:val="004C483D"/>
    <w:rsid w:val="004C49EA"/>
    <w:rsid w:val="004C4D15"/>
    <w:rsid w:val="004C584C"/>
    <w:rsid w:val="004C5915"/>
    <w:rsid w:val="004C6DA5"/>
    <w:rsid w:val="004C7451"/>
    <w:rsid w:val="004C74D3"/>
    <w:rsid w:val="004C78D6"/>
    <w:rsid w:val="004C795A"/>
    <w:rsid w:val="004C79AF"/>
    <w:rsid w:val="004C7F93"/>
    <w:rsid w:val="004D0D93"/>
    <w:rsid w:val="004D0E45"/>
    <w:rsid w:val="004D153A"/>
    <w:rsid w:val="004D1722"/>
    <w:rsid w:val="004D1D6B"/>
    <w:rsid w:val="004D2629"/>
    <w:rsid w:val="004D26B8"/>
    <w:rsid w:val="004D2C1C"/>
    <w:rsid w:val="004D2C2C"/>
    <w:rsid w:val="004D306C"/>
    <w:rsid w:val="004D33A0"/>
    <w:rsid w:val="004D33AA"/>
    <w:rsid w:val="004D38C2"/>
    <w:rsid w:val="004D3946"/>
    <w:rsid w:val="004D3C80"/>
    <w:rsid w:val="004D41DC"/>
    <w:rsid w:val="004D4FBD"/>
    <w:rsid w:val="004D4FC0"/>
    <w:rsid w:val="004D5CE7"/>
    <w:rsid w:val="004D6381"/>
    <w:rsid w:val="004D6746"/>
    <w:rsid w:val="004D714E"/>
    <w:rsid w:val="004D747A"/>
    <w:rsid w:val="004D7743"/>
    <w:rsid w:val="004D7A73"/>
    <w:rsid w:val="004D7DA8"/>
    <w:rsid w:val="004D7EA6"/>
    <w:rsid w:val="004E02F4"/>
    <w:rsid w:val="004E0E27"/>
    <w:rsid w:val="004E10CD"/>
    <w:rsid w:val="004E118B"/>
    <w:rsid w:val="004E1401"/>
    <w:rsid w:val="004E1F8F"/>
    <w:rsid w:val="004E2142"/>
    <w:rsid w:val="004E22E2"/>
    <w:rsid w:val="004E25C4"/>
    <w:rsid w:val="004E27A9"/>
    <w:rsid w:val="004E2892"/>
    <w:rsid w:val="004E35E9"/>
    <w:rsid w:val="004E362B"/>
    <w:rsid w:val="004E364D"/>
    <w:rsid w:val="004E3681"/>
    <w:rsid w:val="004E390E"/>
    <w:rsid w:val="004E3D60"/>
    <w:rsid w:val="004E3D74"/>
    <w:rsid w:val="004E46E3"/>
    <w:rsid w:val="004E483E"/>
    <w:rsid w:val="004E4CA2"/>
    <w:rsid w:val="004E5591"/>
    <w:rsid w:val="004E5DE1"/>
    <w:rsid w:val="004E6252"/>
    <w:rsid w:val="004E6B04"/>
    <w:rsid w:val="004E73C8"/>
    <w:rsid w:val="004E784B"/>
    <w:rsid w:val="004E7FA8"/>
    <w:rsid w:val="004F01EF"/>
    <w:rsid w:val="004F0224"/>
    <w:rsid w:val="004F0297"/>
    <w:rsid w:val="004F0605"/>
    <w:rsid w:val="004F0DB4"/>
    <w:rsid w:val="004F0E04"/>
    <w:rsid w:val="004F1A38"/>
    <w:rsid w:val="004F1CD3"/>
    <w:rsid w:val="004F1EBC"/>
    <w:rsid w:val="004F20E8"/>
    <w:rsid w:val="004F2461"/>
    <w:rsid w:val="004F2ECA"/>
    <w:rsid w:val="004F3172"/>
    <w:rsid w:val="004F3B71"/>
    <w:rsid w:val="004F3FE5"/>
    <w:rsid w:val="004F4589"/>
    <w:rsid w:val="004F4B68"/>
    <w:rsid w:val="004F4CA8"/>
    <w:rsid w:val="004F5154"/>
    <w:rsid w:val="004F5835"/>
    <w:rsid w:val="004F5D39"/>
    <w:rsid w:val="004F620C"/>
    <w:rsid w:val="004F661C"/>
    <w:rsid w:val="004F6CAD"/>
    <w:rsid w:val="004F6D99"/>
    <w:rsid w:val="004F78D5"/>
    <w:rsid w:val="004F7F60"/>
    <w:rsid w:val="00500040"/>
    <w:rsid w:val="00500572"/>
    <w:rsid w:val="00500573"/>
    <w:rsid w:val="00500701"/>
    <w:rsid w:val="00501304"/>
    <w:rsid w:val="00501425"/>
    <w:rsid w:val="005016AF"/>
    <w:rsid w:val="0050172C"/>
    <w:rsid w:val="005018E0"/>
    <w:rsid w:val="00501D10"/>
    <w:rsid w:val="00502215"/>
    <w:rsid w:val="0050318B"/>
    <w:rsid w:val="00503CF2"/>
    <w:rsid w:val="00504311"/>
    <w:rsid w:val="005044B9"/>
    <w:rsid w:val="0050485C"/>
    <w:rsid w:val="00504AC6"/>
    <w:rsid w:val="00504D75"/>
    <w:rsid w:val="00505969"/>
    <w:rsid w:val="00505D51"/>
    <w:rsid w:val="00506FE1"/>
    <w:rsid w:val="00507047"/>
    <w:rsid w:val="00507157"/>
    <w:rsid w:val="00507483"/>
    <w:rsid w:val="005074A0"/>
    <w:rsid w:val="00507528"/>
    <w:rsid w:val="00507891"/>
    <w:rsid w:val="00507A8D"/>
    <w:rsid w:val="00507E44"/>
    <w:rsid w:val="00510901"/>
    <w:rsid w:val="00510ABC"/>
    <w:rsid w:val="00510B37"/>
    <w:rsid w:val="00510F57"/>
    <w:rsid w:val="00511079"/>
    <w:rsid w:val="005111C0"/>
    <w:rsid w:val="00511411"/>
    <w:rsid w:val="00511419"/>
    <w:rsid w:val="00511C7B"/>
    <w:rsid w:val="00511CDF"/>
    <w:rsid w:val="00512045"/>
    <w:rsid w:val="00512829"/>
    <w:rsid w:val="00513839"/>
    <w:rsid w:val="00513A4C"/>
    <w:rsid w:val="00513DEF"/>
    <w:rsid w:val="0051423C"/>
    <w:rsid w:val="0051446B"/>
    <w:rsid w:val="005148D4"/>
    <w:rsid w:val="00514A7A"/>
    <w:rsid w:val="00514C91"/>
    <w:rsid w:val="00514F1A"/>
    <w:rsid w:val="00515019"/>
    <w:rsid w:val="00515059"/>
    <w:rsid w:val="005153CE"/>
    <w:rsid w:val="005154A4"/>
    <w:rsid w:val="00515E42"/>
    <w:rsid w:val="005160FE"/>
    <w:rsid w:val="00516241"/>
    <w:rsid w:val="00516A0B"/>
    <w:rsid w:val="00516B04"/>
    <w:rsid w:val="00516CD4"/>
    <w:rsid w:val="00516FD9"/>
    <w:rsid w:val="0051701F"/>
    <w:rsid w:val="0051719B"/>
    <w:rsid w:val="0051765A"/>
    <w:rsid w:val="005176A5"/>
    <w:rsid w:val="0051791D"/>
    <w:rsid w:val="00517958"/>
    <w:rsid w:val="00517AEE"/>
    <w:rsid w:val="00517BEE"/>
    <w:rsid w:val="00517D63"/>
    <w:rsid w:val="00517D8D"/>
    <w:rsid w:val="00520158"/>
    <w:rsid w:val="00520392"/>
    <w:rsid w:val="00520435"/>
    <w:rsid w:val="00520D6D"/>
    <w:rsid w:val="00520FD7"/>
    <w:rsid w:val="005212FD"/>
    <w:rsid w:val="00521425"/>
    <w:rsid w:val="00521685"/>
    <w:rsid w:val="0052294A"/>
    <w:rsid w:val="00523204"/>
    <w:rsid w:val="00523459"/>
    <w:rsid w:val="0052356D"/>
    <w:rsid w:val="005235CD"/>
    <w:rsid w:val="00523707"/>
    <w:rsid w:val="0052376F"/>
    <w:rsid w:val="0052380C"/>
    <w:rsid w:val="00523E75"/>
    <w:rsid w:val="005243E0"/>
    <w:rsid w:val="005243EF"/>
    <w:rsid w:val="005250C6"/>
    <w:rsid w:val="00525527"/>
    <w:rsid w:val="005256F3"/>
    <w:rsid w:val="005265A3"/>
    <w:rsid w:val="0052662C"/>
    <w:rsid w:val="00526783"/>
    <w:rsid w:val="00527677"/>
    <w:rsid w:val="0052773A"/>
    <w:rsid w:val="00527FB1"/>
    <w:rsid w:val="00530164"/>
    <w:rsid w:val="00530423"/>
    <w:rsid w:val="0053046F"/>
    <w:rsid w:val="0053107E"/>
    <w:rsid w:val="005312CB"/>
    <w:rsid w:val="00531523"/>
    <w:rsid w:val="0053162F"/>
    <w:rsid w:val="00531777"/>
    <w:rsid w:val="00531A76"/>
    <w:rsid w:val="0053281C"/>
    <w:rsid w:val="005328DE"/>
    <w:rsid w:val="00532AD0"/>
    <w:rsid w:val="00532D3A"/>
    <w:rsid w:val="0053311D"/>
    <w:rsid w:val="00533880"/>
    <w:rsid w:val="00533B93"/>
    <w:rsid w:val="005340C9"/>
    <w:rsid w:val="00534E50"/>
    <w:rsid w:val="00534E93"/>
    <w:rsid w:val="005350F3"/>
    <w:rsid w:val="0053556D"/>
    <w:rsid w:val="005364B9"/>
    <w:rsid w:val="00536698"/>
    <w:rsid w:val="00536B73"/>
    <w:rsid w:val="00536F54"/>
    <w:rsid w:val="00537492"/>
    <w:rsid w:val="005375FE"/>
    <w:rsid w:val="0053769B"/>
    <w:rsid w:val="00537F61"/>
    <w:rsid w:val="00540BFC"/>
    <w:rsid w:val="0054195A"/>
    <w:rsid w:val="005420DE"/>
    <w:rsid w:val="00542249"/>
    <w:rsid w:val="00542FAA"/>
    <w:rsid w:val="005431F5"/>
    <w:rsid w:val="005434EC"/>
    <w:rsid w:val="00543707"/>
    <w:rsid w:val="005439D2"/>
    <w:rsid w:val="00543CA2"/>
    <w:rsid w:val="00543EBB"/>
    <w:rsid w:val="00544213"/>
    <w:rsid w:val="0054486D"/>
    <w:rsid w:val="00544CFA"/>
    <w:rsid w:val="005453F3"/>
    <w:rsid w:val="00545549"/>
    <w:rsid w:val="00545AEF"/>
    <w:rsid w:val="005469F5"/>
    <w:rsid w:val="00546F36"/>
    <w:rsid w:val="00547CC0"/>
    <w:rsid w:val="005509A7"/>
    <w:rsid w:val="005518ED"/>
    <w:rsid w:val="00552065"/>
    <w:rsid w:val="00552093"/>
    <w:rsid w:val="00552981"/>
    <w:rsid w:val="00552ABD"/>
    <w:rsid w:val="00552C4E"/>
    <w:rsid w:val="0055318D"/>
    <w:rsid w:val="00553A18"/>
    <w:rsid w:val="00553DC1"/>
    <w:rsid w:val="00554C49"/>
    <w:rsid w:val="00554E06"/>
    <w:rsid w:val="00554E4B"/>
    <w:rsid w:val="0055519C"/>
    <w:rsid w:val="005554C1"/>
    <w:rsid w:val="005555EB"/>
    <w:rsid w:val="00555F67"/>
    <w:rsid w:val="00556E32"/>
    <w:rsid w:val="00556EC8"/>
    <w:rsid w:val="005600B4"/>
    <w:rsid w:val="0056015A"/>
    <w:rsid w:val="005604F1"/>
    <w:rsid w:val="005606A4"/>
    <w:rsid w:val="005607B8"/>
    <w:rsid w:val="00560CF5"/>
    <w:rsid w:val="00560F3E"/>
    <w:rsid w:val="005614C1"/>
    <w:rsid w:val="00561794"/>
    <w:rsid w:val="0056272D"/>
    <w:rsid w:val="005627A0"/>
    <w:rsid w:val="00562BAB"/>
    <w:rsid w:val="00563047"/>
    <w:rsid w:val="0056308E"/>
    <w:rsid w:val="005631E0"/>
    <w:rsid w:val="005638C1"/>
    <w:rsid w:val="00563E64"/>
    <w:rsid w:val="00563F16"/>
    <w:rsid w:val="0056415C"/>
    <w:rsid w:val="005642D8"/>
    <w:rsid w:val="00564747"/>
    <w:rsid w:val="00564859"/>
    <w:rsid w:val="005649BF"/>
    <w:rsid w:val="005649C3"/>
    <w:rsid w:val="00564CFA"/>
    <w:rsid w:val="00564D31"/>
    <w:rsid w:val="00564D97"/>
    <w:rsid w:val="005650ED"/>
    <w:rsid w:val="00565537"/>
    <w:rsid w:val="005655C4"/>
    <w:rsid w:val="005656AE"/>
    <w:rsid w:val="00565756"/>
    <w:rsid w:val="00565869"/>
    <w:rsid w:val="005659AD"/>
    <w:rsid w:val="00565BC9"/>
    <w:rsid w:val="00566658"/>
    <w:rsid w:val="00567415"/>
    <w:rsid w:val="00567610"/>
    <w:rsid w:val="0056784E"/>
    <w:rsid w:val="00570D9F"/>
    <w:rsid w:val="005710DB"/>
    <w:rsid w:val="005712C7"/>
    <w:rsid w:val="0057174A"/>
    <w:rsid w:val="0057185C"/>
    <w:rsid w:val="00571CA8"/>
    <w:rsid w:val="00572947"/>
    <w:rsid w:val="00573138"/>
    <w:rsid w:val="005734A7"/>
    <w:rsid w:val="00573564"/>
    <w:rsid w:val="0057374E"/>
    <w:rsid w:val="0057408F"/>
    <w:rsid w:val="00574601"/>
    <w:rsid w:val="005746C4"/>
    <w:rsid w:val="00574735"/>
    <w:rsid w:val="00574B50"/>
    <w:rsid w:val="005755CF"/>
    <w:rsid w:val="0057595E"/>
    <w:rsid w:val="005759A6"/>
    <w:rsid w:val="00575AB7"/>
    <w:rsid w:val="00575E32"/>
    <w:rsid w:val="00576311"/>
    <w:rsid w:val="005766DA"/>
    <w:rsid w:val="0057734B"/>
    <w:rsid w:val="005773A2"/>
    <w:rsid w:val="00577835"/>
    <w:rsid w:val="00577C56"/>
    <w:rsid w:val="00580538"/>
    <w:rsid w:val="00580793"/>
    <w:rsid w:val="00580FF2"/>
    <w:rsid w:val="00581438"/>
    <w:rsid w:val="00581470"/>
    <w:rsid w:val="005816A1"/>
    <w:rsid w:val="0058181A"/>
    <w:rsid w:val="00581B62"/>
    <w:rsid w:val="00581BAD"/>
    <w:rsid w:val="00581D62"/>
    <w:rsid w:val="00581E26"/>
    <w:rsid w:val="00582087"/>
    <w:rsid w:val="00582F21"/>
    <w:rsid w:val="005831DD"/>
    <w:rsid w:val="0058423F"/>
    <w:rsid w:val="00584298"/>
    <w:rsid w:val="00584320"/>
    <w:rsid w:val="0058452F"/>
    <w:rsid w:val="00585484"/>
    <w:rsid w:val="00585D49"/>
    <w:rsid w:val="00585DC6"/>
    <w:rsid w:val="005866F1"/>
    <w:rsid w:val="005868DD"/>
    <w:rsid w:val="00586F9F"/>
    <w:rsid w:val="00587229"/>
    <w:rsid w:val="00587503"/>
    <w:rsid w:val="005879B2"/>
    <w:rsid w:val="00587F7F"/>
    <w:rsid w:val="005900FF"/>
    <w:rsid w:val="00590E8D"/>
    <w:rsid w:val="005912ED"/>
    <w:rsid w:val="00591511"/>
    <w:rsid w:val="00591E50"/>
    <w:rsid w:val="00592040"/>
    <w:rsid w:val="00592842"/>
    <w:rsid w:val="00592CDA"/>
    <w:rsid w:val="00592D51"/>
    <w:rsid w:val="00592E78"/>
    <w:rsid w:val="005931C9"/>
    <w:rsid w:val="0059331A"/>
    <w:rsid w:val="00593A0B"/>
    <w:rsid w:val="00593A72"/>
    <w:rsid w:val="00593FA8"/>
    <w:rsid w:val="00595028"/>
    <w:rsid w:val="0059540F"/>
    <w:rsid w:val="00595A8C"/>
    <w:rsid w:val="00595B4A"/>
    <w:rsid w:val="00595C2C"/>
    <w:rsid w:val="00596BBA"/>
    <w:rsid w:val="00597386"/>
    <w:rsid w:val="005975C4"/>
    <w:rsid w:val="00597696"/>
    <w:rsid w:val="00597ED8"/>
    <w:rsid w:val="00597F24"/>
    <w:rsid w:val="005A0618"/>
    <w:rsid w:val="005A0918"/>
    <w:rsid w:val="005A091E"/>
    <w:rsid w:val="005A0E84"/>
    <w:rsid w:val="005A17AE"/>
    <w:rsid w:val="005A1830"/>
    <w:rsid w:val="005A29DB"/>
    <w:rsid w:val="005A2B20"/>
    <w:rsid w:val="005A2FA1"/>
    <w:rsid w:val="005A34D5"/>
    <w:rsid w:val="005A3667"/>
    <w:rsid w:val="005A3777"/>
    <w:rsid w:val="005A3782"/>
    <w:rsid w:val="005A3943"/>
    <w:rsid w:val="005A3CCC"/>
    <w:rsid w:val="005A3F19"/>
    <w:rsid w:val="005A4904"/>
    <w:rsid w:val="005A4993"/>
    <w:rsid w:val="005A4A3C"/>
    <w:rsid w:val="005A515A"/>
    <w:rsid w:val="005A5236"/>
    <w:rsid w:val="005A55DA"/>
    <w:rsid w:val="005A6972"/>
    <w:rsid w:val="005A704D"/>
    <w:rsid w:val="005A786D"/>
    <w:rsid w:val="005A78E9"/>
    <w:rsid w:val="005A7F4D"/>
    <w:rsid w:val="005B0C2B"/>
    <w:rsid w:val="005B0E0A"/>
    <w:rsid w:val="005B18F8"/>
    <w:rsid w:val="005B1C0E"/>
    <w:rsid w:val="005B2870"/>
    <w:rsid w:val="005B2C29"/>
    <w:rsid w:val="005B3180"/>
    <w:rsid w:val="005B35F3"/>
    <w:rsid w:val="005B380A"/>
    <w:rsid w:val="005B3C6D"/>
    <w:rsid w:val="005B4045"/>
    <w:rsid w:val="005B445D"/>
    <w:rsid w:val="005B4F13"/>
    <w:rsid w:val="005B5704"/>
    <w:rsid w:val="005B609E"/>
    <w:rsid w:val="005B6DF6"/>
    <w:rsid w:val="005B75A5"/>
    <w:rsid w:val="005B77F4"/>
    <w:rsid w:val="005B788D"/>
    <w:rsid w:val="005B7A39"/>
    <w:rsid w:val="005B7B7D"/>
    <w:rsid w:val="005B7F2C"/>
    <w:rsid w:val="005B7F76"/>
    <w:rsid w:val="005C0065"/>
    <w:rsid w:val="005C05E9"/>
    <w:rsid w:val="005C084E"/>
    <w:rsid w:val="005C0975"/>
    <w:rsid w:val="005C0E80"/>
    <w:rsid w:val="005C1948"/>
    <w:rsid w:val="005C22F9"/>
    <w:rsid w:val="005C2303"/>
    <w:rsid w:val="005C263C"/>
    <w:rsid w:val="005C2679"/>
    <w:rsid w:val="005C298C"/>
    <w:rsid w:val="005C2B3E"/>
    <w:rsid w:val="005C309A"/>
    <w:rsid w:val="005C322C"/>
    <w:rsid w:val="005C340D"/>
    <w:rsid w:val="005C3F97"/>
    <w:rsid w:val="005C4544"/>
    <w:rsid w:val="005C4BFB"/>
    <w:rsid w:val="005C53EF"/>
    <w:rsid w:val="005C5408"/>
    <w:rsid w:val="005C5870"/>
    <w:rsid w:val="005C593A"/>
    <w:rsid w:val="005C59F6"/>
    <w:rsid w:val="005C5DF5"/>
    <w:rsid w:val="005C678D"/>
    <w:rsid w:val="005C6A24"/>
    <w:rsid w:val="005C6D64"/>
    <w:rsid w:val="005C7128"/>
    <w:rsid w:val="005C74F4"/>
    <w:rsid w:val="005D04F8"/>
    <w:rsid w:val="005D059A"/>
    <w:rsid w:val="005D07C5"/>
    <w:rsid w:val="005D0928"/>
    <w:rsid w:val="005D11E4"/>
    <w:rsid w:val="005D1A69"/>
    <w:rsid w:val="005D21B7"/>
    <w:rsid w:val="005D23BC"/>
    <w:rsid w:val="005D26A4"/>
    <w:rsid w:val="005D2AB3"/>
    <w:rsid w:val="005D2BB8"/>
    <w:rsid w:val="005D2DAD"/>
    <w:rsid w:val="005D3CB6"/>
    <w:rsid w:val="005D4302"/>
    <w:rsid w:val="005D48B1"/>
    <w:rsid w:val="005D4925"/>
    <w:rsid w:val="005D492A"/>
    <w:rsid w:val="005D4FDB"/>
    <w:rsid w:val="005D508D"/>
    <w:rsid w:val="005D5A20"/>
    <w:rsid w:val="005D605B"/>
    <w:rsid w:val="005D6220"/>
    <w:rsid w:val="005D6B2C"/>
    <w:rsid w:val="005D6DF7"/>
    <w:rsid w:val="005D6EA5"/>
    <w:rsid w:val="005D6F56"/>
    <w:rsid w:val="005D7034"/>
    <w:rsid w:val="005D76D9"/>
    <w:rsid w:val="005D786C"/>
    <w:rsid w:val="005D7A47"/>
    <w:rsid w:val="005E00E5"/>
    <w:rsid w:val="005E0148"/>
    <w:rsid w:val="005E049F"/>
    <w:rsid w:val="005E04FD"/>
    <w:rsid w:val="005E08FD"/>
    <w:rsid w:val="005E0B53"/>
    <w:rsid w:val="005E0BB6"/>
    <w:rsid w:val="005E0C2B"/>
    <w:rsid w:val="005E244F"/>
    <w:rsid w:val="005E2A98"/>
    <w:rsid w:val="005E2BA9"/>
    <w:rsid w:val="005E3073"/>
    <w:rsid w:val="005E316A"/>
    <w:rsid w:val="005E3A3E"/>
    <w:rsid w:val="005E3A96"/>
    <w:rsid w:val="005E42FC"/>
    <w:rsid w:val="005E4C90"/>
    <w:rsid w:val="005E4D49"/>
    <w:rsid w:val="005E5024"/>
    <w:rsid w:val="005E57EC"/>
    <w:rsid w:val="005E589E"/>
    <w:rsid w:val="005E5A4F"/>
    <w:rsid w:val="005E5A65"/>
    <w:rsid w:val="005E6352"/>
    <w:rsid w:val="005E6409"/>
    <w:rsid w:val="005E7088"/>
    <w:rsid w:val="005E7E1B"/>
    <w:rsid w:val="005F0108"/>
    <w:rsid w:val="005F016C"/>
    <w:rsid w:val="005F0291"/>
    <w:rsid w:val="005F0458"/>
    <w:rsid w:val="005F0ECC"/>
    <w:rsid w:val="005F21A5"/>
    <w:rsid w:val="005F2328"/>
    <w:rsid w:val="005F237D"/>
    <w:rsid w:val="005F2470"/>
    <w:rsid w:val="005F2628"/>
    <w:rsid w:val="005F28C6"/>
    <w:rsid w:val="005F292E"/>
    <w:rsid w:val="005F3ED2"/>
    <w:rsid w:val="005F3F16"/>
    <w:rsid w:val="005F453D"/>
    <w:rsid w:val="005F4B8F"/>
    <w:rsid w:val="005F4C66"/>
    <w:rsid w:val="005F4DE3"/>
    <w:rsid w:val="005F4E94"/>
    <w:rsid w:val="005F4FC3"/>
    <w:rsid w:val="005F52CC"/>
    <w:rsid w:val="005F570D"/>
    <w:rsid w:val="005F5DD6"/>
    <w:rsid w:val="005F5E6F"/>
    <w:rsid w:val="005F6510"/>
    <w:rsid w:val="005F681C"/>
    <w:rsid w:val="005F6BD4"/>
    <w:rsid w:val="005F6E25"/>
    <w:rsid w:val="005F7188"/>
    <w:rsid w:val="005F75FF"/>
    <w:rsid w:val="005F7985"/>
    <w:rsid w:val="005F7A28"/>
    <w:rsid w:val="005F7E93"/>
    <w:rsid w:val="006002F0"/>
    <w:rsid w:val="00600488"/>
    <w:rsid w:val="00600B2B"/>
    <w:rsid w:val="00600CEB"/>
    <w:rsid w:val="00602532"/>
    <w:rsid w:val="00602A78"/>
    <w:rsid w:val="00602A84"/>
    <w:rsid w:val="00602AA1"/>
    <w:rsid w:val="00602EB5"/>
    <w:rsid w:val="00603123"/>
    <w:rsid w:val="00603490"/>
    <w:rsid w:val="006036F4"/>
    <w:rsid w:val="006038E9"/>
    <w:rsid w:val="00603A3C"/>
    <w:rsid w:val="00603F2C"/>
    <w:rsid w:val="00604151"/>
    <w:rsid w:val="00604367"/>
    <w:rsid w:val="00604455"/>
    <w:rsid w:val="006044BE"/>
    <w:rsid w:val="0060475F"/>
    <w:rsid w:val="006047DF"/>
    <w:rsid w:val="00604804"/>
    <w:rsid w:val="006048DC"/>
    <w:rsid w:val="00604CA5"/>
    <w:rsid w:val="00604DE1"/>
    <w:rsid w:val="00605FA9"/>
    <w:rsid w:val="006060C2"/>
    <w:rsid w:val="006064CD"/>
    <w:rsid w:val="00606A26"/>
    <w:rsid w:val="006075BD"/>
    <w:rsid w:val="006078D9"/>
    <w:rsid w:val="006079B6"/>
    <w:rsid w:val="00607D81"/>
    <w:rsid w:val="00607DE2"/>
    <w:rsid w:val="0061023D"/>
    <w:rsid w:val="006106B9"/>
    <w:rsid w:val="00610747"/>
    <w:rsid w:val="00610D70"/>
    <w:rsid w:val="00610E03"/>
    <w:rsid w:val="00611422"/>
    <w:rsid w:val="0061176E"/>
    <w:rsid w:val="006117C6"/>
    <w:rsid w:val="00612724"/>
    <w:rsid w:val="00612AF9"/>
    <w:rsid w:val="00612BC3"/>
    <w:rsid w:val="00613223"/>
    <w:rsid w:val="006136C4"/>
    <w:rsid w:val="006137BB"/>
    <w:rsid w:val="00613E99"/>
    <w:rsid w:val="00613EA5"/>
    <w:rsid w:val="006141BF"/>
    <w:rsid w:val="006146BA"/>
    <w:rsid w:val="00614CD1"/>
    <w:rsid w:val="006151F2"/>
    <w:rsid w:val="00615264"/>
    <w:rsid w:val="0061567B"/>
    <w:rsid w:val="00615AC8"/>
    <w:rsid w:val="00615B88"/>
    <w:rsid w:val="0061616B"/>
    <w:rsid w:val="006162AB"/>
    <w:rsid w:val="006164DF"/>
    <w:rsid w:val="00617788"/>
    <w:rsid w:val="006178C0"/>
    <w:rsid w:val="00617CF7"/>
    <w:rsid w:val="006201B9"/>
    <w:rsid w:val="00620987"/>
    <w:rsid w:val="00620D44"/>
    <w:rsid w:val="00621513"/>
    <w:rsid w:val="0062152A"/>
    <w:rsid w:val="00621753"/>
    <w:rsid w:val="00622554"/>
    <w:rsid w:val="00623583"/>
    <w:rsid w:val="00623F3E"/>
    <w:rsid w:val="00623FAB"/>
    <w:rsid w:val="0062462F"/>
    <w:rsid w:val="00624AAE"/>
    <w:rsid w:val="00624BA1"/>
    <w:rsid w:val="00624D37"/>
    <w:rsid w:val="0062530D"/>
    <w:rsid w:val="00625B6E"/>
    <w:rsid w:val="006264A3"/>
    <w:rsid w:val="0062661B"/>
    <w:rsid w:val="00626A08"/>
    <w:rsid w:val="00626D94"/>
    <w:rsid w:val="006270D8"/>
    <w:rsid w:val="006271FD"/>
    <w:rsid w:val="006276E6"/>
    <w:rsid w:val="00627832"/>
    <w:rsid w:val="00627C97"/>
    <w:rsid w:val="00630118"/>
    <w:rsid w:val="006301C1"/>
    <w:rsid w:val="00630361"/>
    <w:rsid w:val="00630514"/>
    <w:rsid w:val="00630EB1"/>
    <w:rsid w:val="006310AE"/>
    <w:rsid w:val="00631762"/>
    <w:rsid w:val="006319AD"/>
    <w:rsid w:val="006319AE"/>
    <w:rsid w:val="00632040"/>
    <w:rsid w:val="00632196"/>
    <w:rsid w:val="0063241A"/>
    <w:rsid w:val="0063265A"/>
    <w:rsid w:val="00632959"/>
    <w:rsid w:val="00632BA2"/>
    <w:rsid w:val="00632EAC"/>
    <w:rsid w:val="0063368B"/>
    <w:rsid w:val="00633BF2"/>
    <w:rsid w:val="00633F67"/>
    <w:rsid w:val="00634056"/>
    <w:rsid w:val="006345C3"/>
    <w:rsid w:val="006351D5"/>
    <w:rsid w:val="0063530F"/>
    <w:rsid w:val="006353A5"/>
    <w:rsid w:val="00635D07"/>
    <w:rsid w:val="006362F9"/>
    <w:rsid w:val="006366ED"/>
    <w:rsid w:val="006369A9"/>
    <w:rsid w:val="00636F66"/>
    <w:rsid w:val="006373CD"/>
    <w:rsid w:val="00637C78"/>
    <w:rsid w:val="00640130"/>
    <w:rsid w:val="0064096F"/>
    <w:rsid w:val="00641283"/>
    <w:rsid w:val="006413CF"/>
    <w:rsid w:val="00641413"/>
    <w:rsid w:val="00641465"/>
    <w:rsid w:val="00641484"/>
    <w:rsid w:val="0064165D"/>
    <w:rsid w:val="00641DF4"/>
    <w:rsid w:val="00641F04"/>
    <w:rsid w:val="00641FFA"/>
    <w:rsid w:val="00642391"/>
    <w:rsid w:val="00642E8C"/>
    <w:rsid w:val="00642FFB"/>
    <w:rsid w:val="006433BD"/>
    <w:rsid w:val="00643562"/>
    <w:rsid w:val="0064371B"/>
    <w:rsid w:val="00643766"/>
    <w:rsid w:val="00643784"/>
    <w:rsid w:val="00644186"/>
    <w:rsid w:val="0064480C"/>
    <w:rsid w:val="006448D4"/>
    <w:rsid w:val="006449E2"/>
    <w:rsid w:val="00644A21"/>
    <w:rsid w:val="00644E03"/>
    <w:rsid w:val="00645210"/>
    <w:rsid w:val="00645B9D"/>
    <w:rsid w:val="00645C9F"/>
    <w:rsid w:val="0064609A"/>
    <w:rsid w:val="00646280"/>
    <w:rsid w:val="00646305"/>
    <w:rsid w:val="00646864"/>
    <w:rsid w:val="00646A6C"/>
    <w:rsid w:val="0064748A"/>
    <w:rsid w:val="006475E6"/>
    <w:rsid w:val="0064798C"/>
    <w:rsid w:val="00647B51"/>
    <w:rsid w:val="006508AC"/>
    <w:rsid w:val="006508B9"/>
    <w:rsid w:val="00650CA1"/>
    <w:rsid w:val="00650D7A"/>
    <w:rsid w:val="0065143C"/>
    <w:rsid w:val="00651854"/>
    <w:rsid w:val="00652578"/>
    <w:rsid w:val="00653482"/>
    <w:rsid w:val="00653534"/>
    <w:rsid w:val="00653735"/>
    <w:rsid w:val="006539E8"/>
    <w:rsid w:val="00654A26"/>
    <w:rsid w:val="00656307"/>
    <w:rsid w:val="0065652B"/>
    <w:rsid w:val="006565D8"/>
    <w:rsid w:val="00656B96"/>
    <w:rsid w:val="00656F79"/>
    <w:rsid w:val="00657171"/>
    <w:rsid w:val="0065736B"/>
    <w:rsid w:val="006578E4"/>
    <w:rsid w:val="00657AE5"/>
    <w:rsid w:val="00661116"/>
    <w:rsid w:val="0066123D"/>
    <w:rsid w:val="00661445"/>
    <w:rsid w:val="006619B0"/>
    <w:rsid w:val="00662012"/>
    <w:rsid w:val="00662543"/>
    <w:rsid w:val="006626D0"/>
    <w:rsid w:val="006628E9"/>
    <w:rsid w:val="00662AAE"/>
    <w:rsid w:val="00662B83"/>
    <w:rsid w:val="00663839"/>
    <w:rsid w:val="00663F85"/>
    <w:rsid w:val="006641F4"/>
    <w:rsid w:val="006647ED"/>
    <w:rsid w:val="00664E8C"/>
    <w:rsid w:val="006652DF"/>
    <w:rsid w:val="00665CD5"/>
    <w:rsid w:val="00665F7C"/>
    <w:rsid w:val="00666576"/>
    <w:rsid w:val="00666623"/>
    <w:rsid w:val="0066692E"/>
    <w:rsid w:val="0066699A"/>
    <w:rsid w:val="00666AA9"/>
    <w:rsid w:val="00666DFC"/>
    <w:rsid w:val="00666EBB"/>
    <w:rsid w:val="0066771C"/>
    <w:rsid w:val="0066779E"/>
    <w:rsid w:val="00667E52"/>
    <w:rsid w:val="00667FAF"/>
    <w:rsid w:val="0067020C"/>
    <w:rsid w:val="00670454"/>
    <w:rsid w:val="0067096D"/>
    <w:rsid w:val="00670AF4"/>
    <w:rsid w:val="006714A1"/>
    <w:rsid w:val="00671679"/>
    <w:rsid w:val="006719E0"/>
    <w:rsid w:val="00671C34"/>
    <w:rsid w:val="00671FE8"/>
    <w:rsid w:val="00671FFE"/>
    <w:rsid w:val="0067269D"/>
    <w:rsid w:val="00672988"/>
    <w:rsid w:val="00672B77"/>
    <w:rsid w:val="00672C64"/>
    <w:rsid w:val="00672F3F"/>
    <w:rsid w:val="0067433E"/>
    <w:rsid w:val="00674376"/>
    <w:rsid w:val="00674E6A"/>
    <w:rsid w:val="006759B4"/>
    <w:rsid w:val="00675B3C"/>
    <w:rsid w:val="00675BA1"/>
    <w:rsid w:val="00675CF4"/>
    <w:rsid w:val="00675E3E"/>
    <w:rsid w:val="0067615E"/>
    <w:rsid w:val="0067642A"/>
    <w:rsid w:val="00676577"/>
    <w:rsid w:val="00676A26"/>
    <w:rsid w:val="00676A64"/>
    <w:rsid w:val="00677431"/>
    <w:rsid w:val="00677870"/>
    <w:rsid w:val="00677925"/>
    <w:rsid w:val="006779BF"/>
    <w:rsid w:val="006779FB"/>
    <w:rsid w:val="00677C7F"/>
    <w:rsid w:val="006804DA"/>
    <w:rsid w:val="0068059A"/>
    <w:rsid w:val="00680958"/>
    <w:rsid w:val="00680F46"/>
    <w:rsid w:val="00681A89"/>
    <w:rsid w:val="00681FDC"/>
    <w:rsid w:val="00682752"/>
    <w:rsid w:val="006828F4"/>
    <w:rsid w:val="00682B53"/>
    <w:rsid w:val="00682BCB"/>
    <w:rsid w:val="00682F27"/>
    <w:rsid w:val="00683493"/>
    <w:rsid w:val="0068362B"/>
    <w:rsid w:val="00683862"/>
    <w:rsid w:val="006841D7"/>
    <w:rsid w:val="00684640"/>
    <w:rsid w:val="00684B27"/>
    <w:rsid w:val="00684DBF"/>
    <w:rsid w:val="006859DB"/>
    <w:rsid w:val="00685AB5"/>
    <w:rsid w:val="00685E2A"/>
    <w:rsid w:val="0068678D"/>
    <w:rsid w:val="00686873"/>
    <w:rsid w:val="00687488"/>
    <w:rsid w:val="0068771A"/>
    <w:rsid w:val="00690238"/>
    <w:rsid w:val="006904ED"/>
    <w:rsid w:val="00690E2E"/>
    <w:rsid w:val="0069106D"/>
    <w:rsid w:val="006915D7"/>
    <w:rsid w:val="00691A5A"/>
    <w:rsid w:val="00692814"/>
    <w:rsid w:val="006932E7"/>
    <w:rsid w:val="00693347"/>
    <w:rsid w:val="0069334C"/>
    <w:rsid w:val="006935F9"/>
    <w:rsid w:val="00694334"/>
    <w:rsid w:val="006948EF"/>
    <w:rsid w:val="00694927"/>
    <w:rsid w:val="00694A1B"/>
    <w:rsid w:val="00694A69"/>
    <w:rsid w:val="00694DA5"/>
    <w:rsid w:val="006958CB"/>
    <w:rsid w:val="0069646E"/>
    <w:rsid w:val="006968B8"/>
    <w:rsid w:val="00696924"/>
    <w:rsid w:val="00696D63"/>
    <w:rsid w:val="00697253"/>
    <w:rsid w:val="00697463"/>
    <w:rsid w:val="00697874"/>
    <w:rsid w:val="00697A46"/>
    <w:rsid w:val="00697EEB"/>
    <w:rsid w:val="006A032F"/>
    <w:rsid w:val="006A0455"/>
    <w:rsid w:val="006A08B9"/>
    <w:rsid w:val="006A0DD3"/>
    <w:rsid w:val="006A1087"/>
    <w:rsid w:val="006A1323"/>
    <w:rsid w:val="006A146E"/>
    <w:rsid w:val="006A14AA"/>
    <w:rsid w:val="006A1BEB"/>
    <w:rsid w:val="006A1D42"/>
    <w:rsid w:val="006A20FC"/>
    <w:rsid w:val="006A263B"/>
    <w:rsid w:val="006A27A2"/>
    <w:rsid w:val="006A2B5A"/>
    <w:rsid w:val="006A2C8A"/>
    <w:rsid w:val="006A3022"/>
    <w:rsid w:val="006A32E3"/>
    <w:rsid w:val="006A41AE"/>
    <w:rsid w:val="006A4856"/>
    <w:rsid w:val="006A5474"/>
    <w:rsid w:val="006A564B"/>
    <w:rsid w:val="006A58EC"/>
    <w:rsid w:val="006A62BB"/>
    <w:rsid w:val="006A6658"/>
    <w:rsid w:val="006A6D1D"/>
    <w:rsid w:val="006A7ADA"/>
    <w:rsid w:val="006A7AE0"/>
    <w:rsid w:val="006A7C60"/>
    <w:rsid w:val="006A7EFA"/>
    <w:rsid w:val="006B05B5"/>
    <w:rsid w:val="006B089F"/>
    <w:rsid w:val="006B10F2"/>
    <w:rsid w:val="006B12C9"/>
    <w:rsid w:val="006B1545"/>
    <w:rsid w:val="006B2184"/>
    <w:rsid w:val="006B23B9"/>
    <w:rsid w:val="006B2DA7"/>
    <w:rsid w:val="006B2F4D"/>
    <w:rsid w:val="006B306B"/>
    <w:rsid w:val="006B30D9"/>
    <w:rsid w:val="006B311B"/>
    <w:rsid w:val="006B34EF"/>
    <w:rsid w:val="006B35AA"/>
    <w:rsid w:val="006B3682"/>
    <w:rsid w:val="006B3974"/>
    <w:rsid w:val="006B48CB"/>
    <w:rsid w:val="006B4AFF"/>
    <w:rsid w:val="006B4E7C"/>
    <w:rsid w:val="006B564D"/>
    <w:rsid w:val="006B5A6D"/>
    <w:rsid w:val="006B6889"/>
    <w:rsid w:val="006B69FF"/>
    <w:rsid w:val="006B6C0F"/>
    <w:rsid w:val="006B7071"/>
    <w:rsid w:val="006B715E"/>
    <w:rsid w:val="006B718A"/>
    <w:rsid w:val="006B762A"/>
    <w:rsid w:val="006B76AC"/>
    <w:rsid w:val="006B7A33"/>
    <w:rsid w:val="006C004A"/>
    <w:rsid w:val="006C061A"/>
    <w:rsid w:val="006C0C9B"/>
    <w:rsid w:val="006C1445"/>
    <w:rsid w:val="006C18C8"/>
    <w:rsid w:val="006C2EC8"/>
    <w:rsid w:val="006C2FB1"/>
    <w:rsid w:val="006C3AB0"/>
    <w:rsid w:val="006C4095"/>
    <w:rsid w:val="006C4877"/>
    <w:rsid w:val="006C4B2D"/>
    <w:rsid w:val="006C4FC1"/>
    <w:rsid w:val="006C51A5"/>
    <w:rsid w:val="006C51FF"/>
    <w:rsid w:val="006C529D"/>
    <w:rsid w:val="006C570B"/>
    <w:rsid w:val="006C66B3"/>
    <w:rsid w:val="006C6798"/>
    <w:rsid w:val="006C6DF7"/>
    <w:rsid w:val="006C7307"/>
    <w:rsid w:val="006C798B"/>
    <w:rsid w:val="006C7C44"/>
    <w:rsid w:val="006D01E2"/>
    <w:rsid w:val="006D06EF"/>
    <w:rsid w:val="006D0826"/>
    <w:rsid w:val="006D0C12"/>
    <w:rsid w:val="006D0E6B"/>
    <w:rsid w:val="006D15F1"/>
    <w:rsid w:val="006D2146"/>
    <w:rsid w:val="006D2D84"/>
    <w:rsid w:val="006D356D"/>
    <w:rsid w:val="006D366D"/>
    <w:rsid w:val="006D3A6D"/>
    <w:rsid w:val="006D4776"/>
    <w:rsid w:val="006D4B58"/>
    <w:rsid w:val="006D4C90"/>
    <w:rsid w:val="006D524F"/>
    <w:rsid w:val="006D52F5"/>
    <w:rsid w:val="006D58D9"/>
    <w:rsid w:val="006D59D1"/>
    <w:rsid w:val="006D5B62"/>
    <w:rsid w:val="006D632E"/>
    <w:rsid w:val="006D657E"/>
    <w:rsid w:val="006D6954"/>
    <w:rsid w:val="006D6A02"/>
    <w:rsid w:val="006D6C9C"/>
    <w:rsid w:val="006D6DB6"/>
    <w:rsid w:val="006E00AA"/>
    <w:rsid w:val="006E094A"/>
    <w:rsid w:val="006E0E6F"/>
    <w:rsid w:val="006E1016"/>
    <w:rsid w:val="006E12B1"/>
    <w:rsid w:val="006E13D1"/>
    <w:rsid w:val="006E17A5"/>
    <w:rsid w:val="006E222D"/>
    <w:rsid w:val="006E23C1"/>
    <w:rsid w:val="006E2A99"/>
    <w:rsid w:val="006E2C4F"/>
    <w:rsid w:val="006E3188"/>
    <w:rsid w:val="006E36A1"/>
    <w:rsid w:val="006E36BF"/>
    <w:rsid w:val="006E4A12"/>
    <w:rsid w:val="006E4C3D"/>
    <w:rsid w:val="006E4D0C"/>
    <w:rsid w:val="006E4D1B"/>
    <w:rsid w:val="006E4F28"/>
    <w:rsid w:val="006E5650"/>
    <w:rsid w:val="006E56F9"/>
    <w:rsid w:val="006E577A"/>
    <w:rsid w:val="006E5B78"/>
    <w:rsid w:val="006E5C18"/>
    <w:rsid w:val="006E5CD8"/>
    <w:rsid w:val="006E5CF0"/>
    <w:rsid w:val="006E5D1A"/>
    <w:rsid w:val="006E5EA6"/>
    <w:rsid w:val="006E634E"/>
    <w:rsid w:val="006E6636"/>
    <w:rsid w:val="006E67BA"/>
    <w:rsid w:val="006E699D"/>
    <w:rsid w:val="006E6BA3"/>
    <w:rsid w:val="006E6D61"/>
    <w:rsid w:val="006E7D84"/>
    <w:rsid w:val="006F0593"/>
    <w:rsid w:val="006F0815"/>
    <w:rsid w:val="006F1116"/>
    <w:rsid w:val="006F1783"/>
    <w:rsid w:val="006F240C"/>
    <w:rsid w:val="006F2654"/>
    <w:rsid w:val="006F29E7"/>
    <w:rsid w:val="006F3196"/>
    <w:rsid w:val="006F3781"/>
    <w:rsid w:val="006F37B6"/>
    <w:rsid w:val="006F38A4"/>
    <w:rsid w:val="006F3C54"/>
    <w:rsid w:val="006F3F7C"/>
    <w:rsid w:val="006F418C"/>
    <w:rsid w:val="006F4500"/>
    <w:rsid w:val="006F47A3"/>
    <w:rsid w:val="006F4B08"/>
    <w:rsid w:val="006F4E92"/>
    <w:rsid w:val="006F56BA"/>
    <w:rsid w:val="006F5E64"/>
    <w:rsid w:val="006F60DE"/>
    <w:rsid w:val="006F6202"/>
    <w:rsid w:val="006F65FB"/>
    <w:rsid w:val="006F699E"/>
    <w:rsid w:val="006F6BAB"/>
    <w:rsid w:val="006F6ED1"/>
    <w:rsid w:val="006F7544"/>
    <w:rsid w:val="006F75E7"/>
    <w:rsid w:val="006F7640"/>
    <w:rsid w:val="006F7914"/>
    <w:rsid w:val="006F7C0B"/>
    <w:rsid w:val="006F7E46"/>
    <w:rsid w:val="0070094F"/>
    <w:rsid w:val="00700AB4"/>
    <w:rsid w:val="00700ECA"/>
    <w:rsid w:val="00700F15"/>
    <w:rsid w:val="00700FCA"/>
    <w:rsid w:val="00701230"/>
    <w:rsid w:val="00701310"/>
    <w:rsid w:val="007015C6"/>
    <w:rsid w:val="00701645"/>
    <w:rsid w:val="00701BBC"/>
    <w:rsid w:val="00701C3F"/>
    <w:rsid w:val="00702445"/>
    <w:rsid w:val="00702D5A"/>
    <w:rsid w:val="00702EF7"/>
    <w:rsid w:val="00702F90"/>
    <w:rsid w:val="00703571"/>
    <w:rsid w:val="00703989"/>
    <w:rsid w:val="007042E9"/>
    <w:rsid w:val="00704365"/>
    <w:rsid w:val="00704495"/>
    <w:rsid w:val="00704F40"/>
    <w:rsid w:val="00705283"/>
    <w:rsid w:val="007052B9"/>
    <w:rsid w:val="00705533"/>
    <w:rsid w:val="00705AD3"/>
    <w:rsid w:val="007076E4"/>
    <w:rsid w:val="0070796D"/>
    <w:rsid w:val="00707B32"/>
    <w:rsid w:val="007108D3"/>
    <w:rsid w:val="00710BC0"/>
    <w:rsid w:val="0071118B"/>
    <w:rsid w:val="007115DA"/>
    <w:rsid w:val="00711C66"/>
    <w:rsid w:val="00711E13"/>
    <w:rsid w:val="00711E56"/>
    <w:rsid w:val="00711EDE"/>
    <w:rsid w:val="007127F4"/>
    <w:rsid w:val="00712826"/>
    <w:rsid w:val="007128A1"/>
    <w:rsid w:val="00712A27"/>
    <w:rsid w:val="00712EDA"/>
    <w:rsid w:val="00713153"/>
    <w:rsid w:val="007133E4"/>
    <w:rsid w:val="007136D0"/>
    <w:rsid w:val="00713729"/>
    <w:rsid w:val="00713A5B"/>
    <w:rsid w:val="00714380"/>
    <w:rsid w:val="0071486F"/>
    <w:rsid w:val="00714C35"/>
    <w:rsid w:val="00714D88"/>
    <w:rsid w:val="007153E1"/>
    <w:rsid w:val="007155A9"/>
    <w:rsid w:val="007158E1"/>
    <w:rsid w:val="0071605F"/>
    <w:rsid w:val="007167F0"/>
    <w:rsid w:val="00716AA6"/>
    <w:rsid w:val="0071705B"/>
    <w:rsid w:val="00717327"/>
    <w:rsid w:val="00720218"/>
    <w:rsid w:val="0072034C"/>
    <w:rsid w:val="00720442"/>
    <w:rsid w:val="00720505"/>
    <w:rsid w:val="007213A2"/>
    <w:rsid w:val="007216E2"/>
    <w:rsid w:val="007218A4"/>
    <w:rsid w:val="007226AC"/>
    <w:rsid w:val="007227EF"/>
    <w:rsid w:val="00722CA0"/>
    <w:rsid w:val="007236A3"/>
    <w:rsid w:val="0072384B"/>
    <w:rsid w:val="0072387A"/>
    <w:rsid w:val="007239B6"/>
    <w:rsid w:val="00723E9E"/>
    <w:rsid w:val="0072490A"/>
    <w:rsid w:val="00724B64"/>
    <w:rsid w:val="0072517D"/>
    <w:rsid w:val="0072528B"/>
    <w:rsid w:val="00726111"/>
    <w:rsid w:val="00726878"/>
    <w:rsid w:val="00727A23"/>
    <w:rsid w:val="00727AB5"/>
    <w:rsid w:val="007301EA"/>
    <w:rsid w:val="0073058D"/>
    <w:rsid w:val="0073124A"/>
    <w:rsid w:val="00731B79"/>
    <w:rsid w:val="007320A2"/>
    <w:rsid w:val="007327CE"/>
    <w:rsid w:val="00732AA2"/>
    <w:rsid w:val="00732B54"/>
    <w:rsid w:val="00732CDE"/>
    <w:rsid w:val="007336BA"/>
    <w:rsid w:val="00733893"/>
    <w:rsid w:val="00733C6D"/>
    <w:rsid w:val="0073403F"/>
    <w:rsid w:val="00734070"/>
    <w:rsid w:val="007341EE"/>
    <w:rsid w:val="007347CB"/>
    <w:rsid w:val="00734A05"/>
    <w:rsid w:val="00734E48"/>
    <w:rsid w:val="00734ECC"/>
    <w:rsid w:val="00735C6F"/>
    <w:rsid w:val="00736444"/>
    <w:rsid w:val="0073667F"/>
    <w:rsid w:val="00736935"/>
    <w:rsid w:val="007376F0"/>
    <w:rsid w:val="00737A31"/>
    <w:rsid w:val="0074030A"/>
    <w:rsid w:val="007406E0"/>
    <w:rsid w:val="007407C1"/>
    <w:rsid w:val="00740C72"/>
    <w:rsid w:val="00741C49"/>
    <w:rsid w:val="00742560"/>
    <w:rsid w:val="007428A4"/>
    <w:rsid w:val="00742A6A"/>
    <w:rsid w:val="00742B44"/>
    <w:rsid w:val="00742C4A"/>
    <w:rsid w:val="00743102"/>
    <w:rsid w:val="00743F5A"/>
    <w:rsid w:val="00743F6D"/>
    <w:rsid w:val="00744AAA"/>
    <w:rsid w:val="00744BB4"/>
    <w:rsid w:val="007450C0"/>
    <w:rsid w:val="00745783"/>
    <w:rsid w:val="00745DC1"/>
    <w:rsid w:val="00746461"/>
    <w:rsid w:val="0074655F"/>
    <w:rsid w:val="0074656E"/>
    <w:rsid w:val="007470DF"/>
    <w:rsid w:val="007472D5"/>
    <w:rsid w:val="00747650"/>
    <w:rsid w:val="00747A2B"/>
    <w:rsid w:val="00747A9F"/>
    <w:rsid w:val="00750B06"/>
    <w:rsid w:val="00750F88"/>
    <w:rsid w:val="00751505"/>
    <w:rsid w:val="007517E2"/>
    <w:rsid w:val="00751AA8"/>
    <w:rsid w:val="00751DA6"/>
    <w:rsid w:val="00752267"/>
    <w:rsid w:val="00752662"/>
    <w:rsid w:val="00752779"/>
    <w:rsid w:val="00752B03"/>
    <w:rsid w:val="00753454"/>
    <w:rsid w:val="00753BB5"/>
    <w:rsid w:val="0075415C"/>
    <w:rsid w:val="007544F1"/>
    <w:rsid w:val="00754E0A"/>
    <w:rsid w:val="00754EDE"/>
    <w:rsid w:val="007554FF"/>
    <w:rsid w:val="00755B40"/>
    <w:rsid w:val="00755C79"/>
    <w:rsid w:val="00755E4A"/>
    <w:rsid w:val="0075626E"/>
    <w:rsid w:val="00756832"/>
    <w:rsid w:val="00756C45"/>
    <w:rsid w:val="00756C96"/>
    <w:rsid w:val="00757A85"/>
    <w:rsid w:val="00757E72"/>
    <w:rsid w:val="00757F0B"/>
    <w:rsid w:val="007603A6"/>
    <w:rsid w:val="007608C7"/>
    <w:rsid w:val="00760D89"/>
    <w:rsid w:val="007612CC"/>
    <w:rsid w:val="00761740"/>
    <w:rsid w:val="00761837"/>
    <w:rsid w:val="00762308"/>
    <w:rsid w:val="007626D0"/>
    <w:rsid w:val="0076277E"/>
    <w:rsid w:val="007633FC"/>
    <w:rsid w:val="00763F41"/>
    <w:rsid w:val="00764124"/>
    <w:rsid w:val="0076435F"/>
    <w:rsid w:val="00764540"/>
    <w:rsid w:val="00764AED"/>
    <w:rsid w:val="007651CA"/>
    <w:rsid w:val="007662D0"/>
    <w:rsid w:val="00766C6C"/>
    <w:rsid w:val="0076745F"/>
    <w:rsid w:val="00767519"/>
    <w:rsid w:val="00767A9C"/>
    <w:rsid w:val="007702BF"/>
    <w:rsid w:val="007704E1"/>
    <w:rsid w:val="00770B67"/>
    <w:rsid w:val="00770C3D"/>
    <w:rsid w:val="00770E5C"/>
    <w:rsid w:val="007715A1"/>
    <w:rsid w:val="007717FC"/>
    <w:rsid w:val="00772065"/>
    <w:rsid w:val="00772130"/>
    <w:rsid w:val="007724F2"/>
    <w:rsid w:val="00772569"/>
    <w:rsid w:val="00772E8C"/>
    <w:rsid w:val="00772FDB"/>
    <w:rsid w:val="0077316B"/>
    <w:rsid w:val="007736D3"/>
    <w:rsid w:val="00773E4F"/>
    <w:rsid w:val="0077500F"/>
    <w:rsid w:val="0077521C"/>
    <w:rsid w:val="0077548E"/>
    <w:rsid w:val="007758FB"/>
    <w:rsid w:val="00775D71"/>
    <w:rsid w:val="00775F1B"/>
    <w:rsid w:val="0077621B"/>
    <w:rsid w:val="0077640F"/>
    <w:rsid w:val="0077700B"/>
    <w:rsid w:val="00777315"/>
    <w:rsid w:val="007775CC"/>
    <w:rsid w:val="007802E4"/>
    <w:rsid w:val="007804CD"/>
    <w:rsid w:val="00780919"/>
    <w:rsid w:val="00781589"/>
    <w:rsid w:val="00782044"/>
    <w:rsid w:val="007820D0"/>
    <w:rsid w:val="0078262C"/>
    <w:rsid w:val="007826C8"/>
    <w:rsid w:val="00782809"/>
    <w:rsid w:val="00783355"/>
    <w:rsid w:val="00783672"/>
    <w:rsid w:val="0078409A"/>
    <w:rsid w:val="00784190"/>
    <w:rsid w:val="0078457B"/>
    <w:rsid w:val="00784756"/>
    <w:rsid w:val="0078539D"/>
    <w:rsid w:val="0078569E"/>
    <w:rsid w:val="007856C1"/>
    <w:rsid w:val="00785AD2"/>
    <w:rsid w:val="00785B0F"/>
    <w:rsid w:val="00786925"/>
    <w:rsid w:val="00787051"/>
    <w:rsid w:val="00787D7F"/>
    <w:rsid w:val="0079018D"/>
    <w:rsid w:val="007901DC"/>
    <w:rsid w:val="007909F6"/>
    <w:rsid w:val="00791A00"/>
    <w:rsid w:val="00791DDB"/>
    <w:rsid w:val="007924B7"/>
    <w:rsid w:val="00792894"/>
    <w:rsid w:val="00792CEE"/>
    <w:rsid w:val="00792F39"/>
    <w:rsid w:val="007936A8"/>
    <w:rsid w:val="007943CF"/>
    <w:rsid w:val="00794D93"/>
    <w:rsid w:val="00794E0C"/>
    <w:rsid w:val="00795263"/>
    <w:rsid w:val="00795411"/>
    <w:rsid w:val="007962B4"/>
    <w:rsid w:val="007962F8"/>
    <w:rsid w:val="00796381"/>
    <w:rsid w:val="007965BC"/>
    <w:rsid w:val="00796F05"/>
    <w:rsid w:val="00796F15"/>
    <w:rsid w:val="00797C50"/>
    <w:rsid w:val="00797E22"/>
    <w:rsid w:val="00797F5F"/>
    <w:rsid w:val="007A1017"/>
    <w:rsid w:val="007A1185"/>
    <w:rsid w:val="007A138F"/>
    <w:rsid w:val="007A1640"/>
    <w:rsid w:val="007A1890"/>
    <w:rsid w:val="007A1AE4"/>
    <w:rsid w:val="007A24A1"/>
    <w:rsid w:val="007A28F1"/>
    <w:rsid w:val="007A2E00"/>
    <w:rsid w:val="007A317A"/>
    <w:rsid w:val="007A3425"/>
    <w:rsid w:val="007A372C"/>
    <w:rsid w:val="007A39DF"/>
    <w:rsid w:val="007A3AF9"/>
    <w:rsid w:val="007A3F13"/>
    <w:rsid w:val="007A4186"/>
    <w:rsid w:val="007A43ED"/>
    <w:rsid w:val="007A4BDD"/>
    <w:rsid w:val="007A4D17"/>
    <w:rsid w:val="007A5733"/>
    <w:rsid w:val="007A5C51"/>
    <w:rsid w:val="007A6362"/>
    <w:rsid w:val="007A63FB"/>
    <w:rsid w:val="007A6684"/>
    <w:rsid w:val="007A6CFD"/>
    <w:rsid w:val="007A6DDA"/>
    <w:rsid w:val="007A7220"/>
    <w:rsid w:val="007A72EE"/>
    <w:rsid w:val="007B018B"/>
    <w:rsid w:val="007B0397"/>
    <w:rsid w:val="007B07A2"/>
    <w:rsid w:val="007B0A70"/>
    <w:rsid w:val="007B0ADB"/>
    <w:rsid w:val="007B0C16"/>
    <w:rsid w:val="007B0CC7"/>
    <w:rsid w:val="007B0D22"/>
    <w:rsid w:val="007B1835"/>
    <w:rsid w:val="007B1A7D"/>
    <w:rsid w:val="007B1F12"/>
    <w:rsid w:val="007B211B"/>
    <w:rsid w:val="007B267B"/>
    <w:rsid w:val="007B26EE"/>
    <w:rsid w:val="007B2915"/>
    <w:rsid w:val="007B2AE8"/>
    <w:rsid w:val="007B2BD0"/>
    <w:rsid w:val="007B3502"/>
    <w:rsid w:val="007B397E"/>
    <w:rsid w:val="007B3E6D"/>
    <w:rsid w:val="007B403D"/>
    <w:rsid w:val="007B44ED"/>
    <w:rsid w:val="007B491A"/>
    <w:rsid w:val="007B4F11"/>
    <w:rsid w:val="007B5370"/>
    <w:rsid w:val="007B55B2"/>
    <w:rsid w:val="007B6098"/>
    <w:rsid w:val="007B61F5"/>
    <w:rsid w:val="007B63FA"/>
    <w:rsid w:val="007B6C28"/>
    <w:rsid w:val="007B6DBC"/>
    <w:rsid w:val="007B6F05"/>
    <w:rsid w:val="007B721A"/>
    <w:rsid w:val="007B7496"/>
    <w:rsid w:val="007C0802"/>
    <w:rsid w:val="007C0ACB"/>
    <w:rsid w:val="007C0CB3"/>
    <w:rsid w:val="007C0F01"/>
    <w:rsid w:val="007C0FDF"/>
    <w:rsid w:val="007C0FF3"/>
    <w:rsid w:val="007C12BE"/>
    <w:rsid w:val="007C1CC1"/>
    <w:rsid w:val="007C22E9"/>
    <w:rsid w:val="007C2739"/>
    <w:rsid w:val="007C27F8"/>
    <w:rsid w:val="007C2FBA"/>
    <w:rsid w:val="007C3484"/>
    <w:rsid w:val="007C3B37"/>
    <w:rsid w:val="007C3CCD"/>
    <w:rsid w:val="007C496E"/>
    <w:rsid w:val="007C4B0F"/>
    <w:rsid w:val="007C4D99"/>
    <w:rsid w:val="007C4DAD"/>
    <w:rsid w:val="007C4E5A"/>
    <w:rsid w:val="007C5830"/>
    <w:rsid w:val="007C5933"/>
    <w:rsid w:val="007C599E"/>
    <w:rsid w:val="007C5A4A"/>
    <w:rsid w:val="007C5DB8"/>
    <w:rsid w:val="007C5DCE"/>
    <w:rsid w:val="007C5EEC"/>
    <w:rsid w:val="007C6512"/>
    <w:rsid w:val="007C66FA"/>
    <w:rsid w:val="007C6C5D"/>
    <w:rsid w:val="007C6CA2"/>
    <w:rsid w:val="007C7063"/>
    <w:rsid w:val="007C71CF"/>
    <w:rsid w:val="007C74CC"/>
    <w:rsid w:val="007C762F"/>
    <w:rsid w:val="007D05B2"/>
    <w:rsid w:val="007D05FA"/>
    <w:rsid w:val="007D0C44"/>
    <w:rsid w:val="007D1355"/>
    <w:rsid w:val="007D1972"/>
    <w:rsid w:val="007D1F33"/>
    <w:rsid w:val="007D2011"/>
    <w:rsid w:val="007D2455"/>
    <w:rsid w:val="007D3307"/>
    <w:rsid w:val="007D3EC0"/>
    <w:rsid w:val="007D44CE"/>
    <w:rsid w:val="007D540C"/>
    <w:rsid w:val="007D54F8"/>
    <w:rsid w:val="007D5B3F"/>
    <w:rsid w:val="007D5E12"/>
    <w:rsid w:val="007D5E27"/>
    <w:rsid w:val="007D610F"/>
    <w:rsid w:val="007D68BA"/>
    <w:rsid w:val="007D6D1C"/>
    <w:rsid w:val="007D6F64"/>
    <w:rsid w:val="007D700E"/>
    <w:rsid w:val="007D7065"/>
    <w:rsid w:val="007D744E"/>
    <w:rsid w:val="007D787C"/>
    <w:rsid w:val="007D799F"/>
    <w:rsid w:val="007E04DD"/>
    <w:rsid w:val="007E1782"/>
    <w:rsid w:val="007E25AB"/>
    <w:rsid w:val="007E2F41"/>
    <w:rsid w:val="007E3F3F"/>
    <w:rsid w:val="007E3F5C"/>
    <w:rsid w:val="007E44FC"/>
    <w:rsid w:val="007E4601"/>
    <w:rsid w:val="007E4D15"/>
    <w:rsid w:val="007E55BF"/>
    <w:rsid w:val="007E5823"/>
    <w:rsid w:val="007E5AC2"/>
    <w:rsid w:val="007E61D1"/>
    <w:rsid w:val="007E64F9"/>
    <w:rsid w:val="007E6782"/>
    <w:rsid w:val="007E79C5"/>
    <w:rsid w:val="007F011F"/>
    <w:rsid w:val="007F03BE"/>
    <w:rsid w:val="007F05AD"/>
    <w:rsid w:val="007F0798"/>
    <w:rsid w:val="007F1573"/>
    <w:rsid w:val="007F1838"/>
    <w:rsid w:val="007F1DC9"/>
    <w:rsid w:val="007F25DD"/>
    <w:rsid w:val="007F2845"/>
    <w:rsid w:val="007F2A2C"/>
    <w:rsid w:val="007F2A69"/>
    <w:rsid w:val="007F3151"/>
    <w:rsid w:val="007F36B4"/>
    <w:rsid w:val="007F38A2"/>
    <w:rsid w:val="007F4179"/>
    <w:rsid w:val="007F43BC"/>
    <w:rsid w:val="007F4740"/>
    <w:rsid w:val="007F481E"/>
    <w:rsid w:val="007F5696"/>
    <w:rsid w:val="007F57E1"/>
    <w:rsid w:val="007F6FC4"/>
    <w:rsid w:val="007F7E5E"/>
    <w:rsid w:val="007F7E77"/>
    <w:rsid w:val="00800092"/>
    <w:rsid w:val="0080025F"/>
    <w:rsid w:val="008006C6"/>
    <w:rsid w:val="00800C52"/>
    <w:rsid w:val="00801091"/>
    <w:rsid w:val="0080153E"/>
    <w:rsid w:val="008018C8"/>
    <w:rsid w:val="0080205F"/>
    <w:rsid w:val="0080263A"/>
    <w:rsid w:val="00802A0A"/>
    <w:rsid w:val="0080329D"/>
    <w:rsid w:val="0080422D"/>
    <w:rsid w:val="00805437"/>
    <w:rsid w:val="008055A9"/>
    <w:rsid w:val="0080589C"/>
    <w:rsid w:val="00805E19"/>
    <w:rsid w:val="00806549"/>
    <w:rsid w:val="0080742D"/>
    <w:rsid w:val="00810032"/>
    <w:rsid w:val="008100AC"/>
    <w:rsid w:val="00810218"/>
    <w:rsid w:val="00810711"/>
    <w:rsid w:val="00810A17"/>
    <w:rsid w:val="00810C05"/>
    <w:rsid w:val="008112BF"/>
    <w:rsid w:val="0081149B"/>
    <w:rsid w:val="0081151E"/>
    <w:rsid w:val="008118CB"/>
    <w:rsid w:val="00811A5F"/>
    <w:rsid w:val="00811BD0"/>
    <w:rsid w:val="00812032"/>
    <w:rsid w:val="00812265"/>
    <w:rsid w:val="00812350"/>
    <w:rsid w:val="00812498"/>
    <w:rsid w:val="0081249A"/>
    <w:rsid w:val="008126CF"/>
    <w:rsid w:val="008127E6"/>
    <w:rsid w:val="0081336E"/>
    <w:rsid w:val="00813928"/>
    <w:rsid w:val="00813AB0"/>
    <w:rsid w:val="008143B9"/>
    <w:rsid w:val="008147E2"/>
    <w:rsid w:val="008154EC"/>
    <w:rsid w:val="00815808"/>
    <w:rsid w:val="008159CF"/>
    <w:rsid w:val="0081612B"/>
    <w:rsid w:val="008165F8"/>
    <w:rsid w:val="008168AD"/>
    <w:rsid w:val="00817140"/>
    <w:rsid w:val="00817A42"/>
    <w:rsid w:val="00817B4C"/>
    <w:rsid w:val="00817E22"/>
    <w:rsid w:val="00820989"/>
    <w:rsid w:val="00820DC7"/>
    <w:rsid w:val="00820FFB"/>
    <w:rsid w:val="00821698"/>
    <w:rsid w:val="00821738"/>
    <w:rsid w:val="008218A3"/>
    <w:rsid w:val="00821AFC"/>
    <w:rsid w:val="00822062"/>
    <w:rsid w:val="008221FE"/>
    <w:rsid w:val="008228FD"/>
    <w:rsid w:val="00822BF5"/>
    <w:rsid w:val="00823AAB"/>
    <w:rsid w:val="00824894"/>
    <w:rsid w:val="00824FFF"/>
    <w:rsid w:val="00825366"/>
    <w:rsid w:val="00825443"/>
    <w:rsid w:val="00825811"/>
    <w:rsid w:val="00825E84"/>
    <w:rsid w:val="00826C7B"/>
    <w:rsid w:val="00826DD9"/>
    <w:rsid w:val="00826E01"/>
    <w:rsid w:val="00826E5A"/>
    <w:rsid w:val="008273E9"/>
    <w:rsid w:val="008273F3"/>
    <w:rsid w:val="008277A8"/>
    <w:rsid w:val="008278B6"/>
    <w:rsid w:val="008307ED"/>
    <w:rsid w:val="008309C8"/>
    <w:rsid w:val="00830A6F"/>
    <w:rsid w:val="00830B3B"/>
    <w:rsid w:val="00830DCA"/>
    <w:rsid w:val="00830FAB"/>
    <w:rsid w:val="00831770"/>
    <w:rsid w:val="00831F3E"/>
    <w:rsid w:val="00832916"/>
    <w:rsid w:val="0083350F"/>
    <w:rsid w:val="00833A7B"/>
    <w:rsid w:val="00833B9D"/>
    <w:rsid w:val="00833D26"/>
    <w:rsid w:val="00834358"/>
    <w:rsid w:val="008346BD"/>
    <w:rsid w:val="0083486D"/>
    <w:rsid w:val="00834923"/>
    <w:rsid w:val="00834C00"/>
    <w:rsid w:val="008359EB"/>
    <w:rsid w:val="00835DF4"/>
    <w:rsid w:val="00835EBA"/>
    <w:rsid w:val="00836B7A"/>
    <w:rsid w:val="00837293"/>
    <w:rsid w:val="0083731D"/>
    <w:rsid w:val="008373A6"/>
    <w:rsid w:val="00837B90"/>
    <w:rsid w:val="008406A0"/>
    <w:rsid w:val="008409AA"/>
    <w:rsid w:val="00840AF2"/>
    <w:rsid w:val="00840B11"/>
    <w:rsid w:val="00840EF7"/>
    <w:rsid w:val="00840FB8"/>
    <w:rsid w:val="00841A0F"/>
    <w:rsid w:val="008421D5"/>
    <w:rsid w:val="008428E2"/>
    <w:rsid w:val="00842E0C"/>
    <w:rsid w:val="00843A7A"/>
    <w:rsid w:val="00843FA9"/>
    <w:rsid w:val="008447F5"/>
    <w:rsid w:val="00844D4D"/>
    <w:rsid w:val="0084514E"/>
    <w:rsid w:val="008454D2"/>
    <w:rsid w:val="0084564F"/>
    <w:rsid w:val="00845BEB"/>
    <w:rsid w:val="00846292"/>
    <w:rsid w:val="00846807"/>
    <w:rsid w:val="008472B2"/>
    <w:rsid w:val="00847603"/>
    <w:rsid w:val="008479F0"/>
    <w:rsid w:val="0085007E"/>
    <w:rsid w:val="008506E1"/>
    <w:rsid w:val="008506F7"/>
    <w:rsid w:val="008508FC"/>
    <w:rsid w:val="00850D96"/>
    <w:rsid w:val="00851413"/>
    <w:rsid w:val="008515EE"/>
    <w:rsid w:val="008516B5"/>
    <w:rsid w:val="00851A62"/>
    <w:rsid w:val="00851A8E"/>
    <w:rsid w:val="00851EC7"/>
    <w:rsid w:val="00852235"/>
    <w:rsid w:val="008528D3"/>
    <w:rsid w:val="00853012"/>
    <w:rsid w:val="0085338E"/>
    <w:rsid w:val="008533B2"/>
    <w:rsid w:val="00853432"/>
    <w:rsid w:val="00853728"/>
    <w:rsid w:val="0085394D"/>
    <w:rsid w:val="00853A55"/>
    <w:rsid w:val="00853BF4"/>
    <w:rsid w:val="00853D46"/>
    <w:rsid w:val="00853F78"/>
    <w:rsid w:val="008542DB"/>
    <w:rsid w:val="008543B2"/>
    <w:rsid w:val="00854553"/>
    <w:rsid w:val="0085573D"/>
    <w:rsid w:val="00855B86"/>
    <w:rsid w:val="00856175"/>
    <w:rsid w:val="00856CCB"/>
    <w:rsid w:val="00856D47"/>
    <w:rsid w:val="00857484"/>
    <w:rsid w:val="00857CD4"/>
    <w:rsid w:val="00857F49"/>
    <w:rsid w:val="00857FF3"/>
    <w:rsid w:val="00860410"/>
    <w:rsid w:val="00860874"/>
    <w:rsid w:val="008609A3"/>
    <w:rsid w:val="00860A13"/>
    <w:rsid w:val="00860D02"/>
    <w:rsid w:val="00862008"/>
    <w:rsid w:val="00862720"/>
    <w:rsid w:val="00862726"/>
    <w:rsid w:val="008628C8"/>
    <w:rsid w:val="00862B2A"/>
    <w:rsid w:val="00862D41"/>
    <w:rsid w:val="00862DB8"/>
    <w:rsid w:val="008630B9"/>
    <w:rsid w:val="008630C0"/>
    <w:rsid w:val="00863157"/>
    <w:rsid w:val="008638D6"/>
    <w:rsid w:val="00863B9C"/>
    <w:rsid w:val="00863E0B"/>
    <w:rsid w:val="00863F37"/>
    <w:rsid w:val="0086406B"/>
    <w:rsid w:val="00864C2C"/>
    <w:rsid w:val="00864C8C"/>
    <w:rsid w:val="00864DC8"/>
    <w:rsid w:val="00865198"/>
    <w:rsid w:val="008659F3"/>
    <w:rsid w:val="008659FB"/>
    <w:rsid w:val="00865D7C"/>
    <w:rsid w:val="00866CFE"/>
    <w:rsid w:val="00866F29"/>
    <w:rsid w:val="0086709D"/>
    <w:rsid w:val="0086758B"/>
    <w:rsid w:val="00867651"/>
    <w:rsid w:val="00867B5A"/>
    <w:rsid w:val="00870230"/>
    <w:rsid w:val="008704D7"/>
    <w:rsid w:val="00870BA5"/>
    <w:rsid w:val="0087305E"/>
    <w:rsid w:val="00874009"/>
    <w:rsid w:val="00874158"/>
    <w:rsid w:val="00874252"/>
    <w:rsid w:val="008743F3"/>
    <w:rsid w:val="0087444A"/>
    <w:rsid w:val="00874610"/>
    <w:rsid w:val="00874D61"/>
    <w:rsid w:val="00874F97"/>
    <w:rsid w:val="00874FC1"/>
    <w:rsid w:val="00875139"/>
    <w:rsid w:val="00875410"/>
    <w:rsid w:val="00875521"/>
    <w:rsid w:val="00876349"/>
    <w:rsid w:val="008769A8"/>
    <w:rsid w:val="00876AA7"/>
    <w:rsid w:val="00876D51"/>
    <w:rsid w:val="00877BEF"/>
    <w:rsid w:val="00877E4C"/>
    <w:rsid w:val="00880EDF"/>
    <w:rsid w:val="008811FD"/>
    <w:rsid w:val="00881568"/>
    <w:rsid w:val="00881762"/>
    <w:rsid w:val="0088208D"/>
    <w:rsid w:val="008821F8"/>
    <w:rsid w:val="0088296D"/>
    <w:rsid w:val="00882DE6"/>
    <w:rsid w:val="00882DED"/>
    <w:rsid w:val="00883344"/>
    <w:rsid w:val="008833B7"/>
    <w:rsid w:val="00883A20"/>
    <w:rsid w:val="00883D4D"/>
    <w:rsid w:val="00883FDF"/>
    <w:rsid w:val="00884007"/>
    <w:rsid w:val="00884B59"/>
    <w:rsid w:val="00884F08"/>
    <w:rsid w:val="008850BA"/>
    <w:rsid w:val="00885580"/>
    <w:rsid w:val="0088584B"/>
    <w:rsid w:val="00885876"/>
    <w:rsid w:val="00885BF1"/>
    <w:rsid w:val="00886185"/>
    <w:rsid w:val="008861D9"/>
    <w:rsid w:val="0088638C"/>
    <w:rsid w:val="008866D9"/>
    <w:rsid w:val="00886ECB"/>
    <w:rsid w:val="00886EDF"/>
    <w:rsid w:val="008878AB"/>
    <w:rsid w:val="00890092"/>
    <w:rsid w:val="00890600"/>
    <w:rsid w:val="008908E5"/>
    <w:rsid w:val="00891216"/>
    <w:rsid w:val="008915F1"/>
    <w:rsid w:val="0089164B"/>
    <w:rsid w:val="00891AE4"/>
    <w:rsid w:val="008929BE"/>
    <w:rsid w:val="00892C25"/>
    <w:rsid w:val="0089303A"/>
    <w:rsid w:val="0089328F"/>
    <w:rsid w:val="00893C4C"/>
    <w:rsid w:val="008945D2"/>
    <w:rsid w:val="00894B58"/>
    <w:rsid w:val="00894FDC"/>
    <w:rsid w:val="008957D3"/>
    <w:rsid w:val="00896414"/>
    <w:rsid w:val="0089653F"/>
    <w:rsid w:val="0089716F"/>
    <w:rsid w:val="0089769F"/>
    <w:rsid w:val="00897C71"/>
    <w:rsid w:val="00897F91"/>
    <w:rsid w:val="008A0120"/>
    <w:rsid w:val="008A0F54"/>
    <w:rsid w:val="008A1236"/>
    <w:rsid w:val="008A16F9"/>
    <w:rsid w:val="008A1D3E"/>
    <w:rsid w:val="008A2A83"/>
    <w:rsid w:val="008A2BD7"/>
    <w:rsid w:val="008A2D22"/>
    <w:rsid w:val="008A2E74"/>
    <w:rsid w:val="008A3038"/>
    <w:rsid w:val="008A30F1"/>
    <w:rsid w:val="008A3324"/>
    <w:rsid w:val="008A366A"/>
    <w:rsid w:val="008A41E7"/>
    <w:rsid w:val="008A4384"/>
    <w:rsid w:val="008A4B16"/>
    <w:rsid w:val="008A4D63"/>
    <w:rsid w:val="008A4E11"/>
    <w:rsid w:val="008A4F92"/>
    <w:rsid w:val="008A5424"/>
    <w:rsid w:val="008A573E"/>
    <w:rsid w:val="008A5EEE"/>
    <w:rsid w:val="008A6B9B"/>
    <w:rsid w:val="008A6D62"/>
    <w:rsid w:val="008A6D87"/>
    <w:rsid w:val="008A6EB2"/>
    <w:rsid w:val="008A707B"/>
    <w:rsid w:val="008B0B01"/>
    <w:rsid w:val="008B13E9"/>
    <w:rsid w:val="008B1A36"/>
    <w:rsid w:val="008B1F7C"/>
    <w:rsid w:val="008B204F"/>
    <w:rsid w:val="008B2257"/>
    <w:rsid w:val="008B2436"/>
    <w:rsid w:val="008B2E05"/>
    <w:rsid w:val="008B3503"/>
    <w:rsid w:val="008B369B"/>
    <w:rsid w:val="008B3B51"/>
    <w:rsid w:val="008B3CF8"/>
    <w:rsid w:val="008B4057"/>
    <w:rsid w:val="008B4145"/>
    <w:rsid w:val="008B41B8"/>
    <w:rsid w:val="008B5071"/>
    <w:rsid w:val="008B5290"/>
    <w:rsid w:val="008B5607"/>
    <w:rsid w:val="008B6A40"/>
    <w:rsid w:val="008B72EC"/>
    <w:rsid w:val="008B74FD"/>
    <w:rsid w:val="008B7DC4"/>
    <w:rsid w:val="008B7FB8"/>
    <w:rsid w:val="008C03CD"/>
    <w:rsid w:val="008C0874"/>
    <w:rsid w:val="008C0F2C"/>
    <w:rsid w:val="008C11B5"/>
    <w:rsid w:val="008C1214"/>
    <w:rsid w:val="008C1343"/>
    <w:rsid w:val="008C17DB"/>
    <w:rsid w:val="008C17DF"/>
    <w:rsid w:val="008C269F"/>
    <w:rsid w:val="008C2CDD"/>
    <w:rsid w:val="008C2CFD"/>
    <w:rsid w:val="008C3EA4"/>
    <w:rsid w:val="008C3FDC"/>
    <w:rsid w:val="008C45E4"/>
    <w:rsid w:val="008C47AD"/>
    <w:rsid w:val="008C4931"/>
    <w:rsid w:val="008C49DB"/>
    <w:rsid w:val="008C4FBB"/>
    <w:rsid w:val="008C5637"/>
    <w:rsid w:val="008C603A"/>
    <w:rsid w:val="008C62EB"/>
    <w:rsid w:val="008C6AF2"/>
    <w:rsid w:val="008C71C8"/>
    <w:rsid w:val="008C7802"/>
    <w:rsid w:val="008C7D7C"/>
    <w:rsid w:val="008D05CB"/>
    <w:rsid w:val="008D069D"/>
    <w:rsid w:val="008D113A"/>
    <w:rsid w:val="008D167D"/>
    <w:rsid w:val="008D172E"/>
    <w:rsid w:val="008D1A8F"/>
    <w:rsid w:val="008D1D81"/>
    <w:rsid w:val="008D2119"/>
    <w:rsid w:val="008D23F7"/>
    <w:rsid w:val="008D28CD"/>
    <w:rsid w:val="008D3116"/>
    <w:rsid w:val="008D38BB"/>
    <w:rsid w:val="008D3A7D"/>
    <w:rsid w:val="008D44F7"/>
    <w:rsid w:val="008D4607"/>
    <w:rsid w:val="008D48EB"/>
    <w:rsid w:val="008D492A"/>
    <w:rsid w:val="008D4A61"/>
    <w:rsid w:val="008D4B58"/>
    <w:rsid w:val="008D4B7F"/>
    <w:rsid w:val="008D4B8A"/>
    <w:rsid w:val="008D4BCF"/>
    <w:rsid w:val="008D54B4"/>
    <w:rsid w:val="008D55B4"/>
    <w:rsid w:val="008D5CEC"/>
    <w:rsid w:val="008D5FF1"/>
    <w:rsid w:val="008D6244"/>
    <w:rsid w:val="008D6541"/>
    <w:rsid w:val="008D6A52"/>
    <w:rsid w:val="008D73EF"/>
    <w:rsid w:val="008D74FA"/>
    <w:rsid w:val="008D7D7B"/>
    <w:rsid w:val="008D7DFC"/>
    <w:rsid w:val="008E010F"/>
    <w:rsid w:val="008E03DF"/>
    <w:rsid w:val="008E0440"/>
    <w:rsid w:val="008E0BB9"/>
    <w:rsid w:val="008E0F52"/>
    <w:rsid w:val="008E13E2"/>
    <w:rsid w:val="008E14A3"/>
    <w:rsid w:val="008E216C"/>
    <w:rsid w:val="008E2316"/>
    <w:rsid w:val="008E28DA"/>
    <w:rsid w:val="008E3063"/>
    <w:rsid w:val="008E328F"/>
    <w:rsid w:val="008E34BE"/>
    <w:rsid w:val="008E3AA8"/>
    <w:rsid w:val="008E3E57"/>
    <w:rsid w:val="008E42CE"/>
    <w:rsid w:val="008E42F4"/>
    <w:rsid w:val="008E4333"/>
    <w:rsid w:val="008E466E"/>
    <w:rsid w:val="008E48D3"/>
    <w:rsid w:val="008E4A31"/>
    <w:rsid w:val="008E4A5F"/>
    <w:rsid w:val="008E5306"/>
    <w:rsid w:val="008E555D"/>
    <w:rsid w:val="008E5657"/>
    <w:rsid w:val="008E5E51"/>
    <w:rsid w:val="008E62F4"/>
    <w:rsid w:val="008E6310"/>
    <w:rsid w:val="008E6A94"/>
    <w:rsid w:val="008E7509"/>
    <w:rsid w:val="008E7601"/>
    <w:rsid w:val="008E782C"/>
    <w:rsid w:val="008E7CEB"/>
    <w:rsid w:val="008E7FA8"/>
    <w:rsid w:val="008F00DB"/>
    <w:rsid w:val="008F0381"/>
    <w:rsid w:val="008F0400"/>
    <w:rsid w:val="008F1026"/>
    <w:rsid w:val="008F1147"/>
    <w:rsid w:val="008F1264"/>
    <w:rsid w:val="008F2621"/>
    <w:rsid w:val="008F2908"/>
    <w:rsid w:val="008F2AF7"/>
    <w:rsid w:val="008F2BE3"/>
    <w:rsid w:val="008F3735"/>
    <w:rsid w:val="008F449C"/>
    <w:rsid w:val="008F4695"/>
    <w:rsid w:val="008F4705"/>
    <w:rsid w:val="008F47C6"/>
    <w:rsid w:val="008F49B5"/>
    <w:rsid w:val="008F4CD9"/>
    <w:rsid w:val="008F56F9"/>
    <w:rsid w:val="008F6291"/>
    <w:rsid w:val="008F6647"/>
    <w:rsid w:val="008F6774"/>
    <w:rsid w:val="008F69FD"/>
    <w:rsid w:val="008F6E23"/>
    <w:rsid w:val="008F700E"/>
    <w:rsid w:val="008F7345"/>
    <w:rsid w:val="008F7D20"/>
    <w:rsid w:val="00900343"/>
    <w:rsid w:val="0090042C"/>
    <w:rsid w:val="00900457"/>
    <w:rsid w:val="00900529"/>
    <w:rsid w:val="009006A2"/>
    <w:rsid w:val="009006B6"/>
    <w:rsid w:val="0090102B"/>
    <w:rsid w:val="00901448"/>
    <w:rsid w:val="00901CBF"/>
    <w:rsid w:val="00901E52"/>
    <w:rsid w:val="00902313"/>
    <w:rsid w:val="009023B4"/>
    <w:rsid w:val="0090336F"/>
    <w:rsid w:val="00903430"/>
    <w:rsid w:val="009036BC"/>
    <w:rsid w:val="0090378A"/>
    <w:rsid w:val="00903959"/>
    <w:rsid w:val="00903D30"/>
    <w:rsid w:val="00904414"/>
    <w:rsid w:val="00904629"/>
    <w:rsid w:val="00904AD4"/>
    <w:rsid w:val="00904C29"/>
    <w:rsid w:val="00904CEC"/>
    <w:rsid w:val="00904EA7"/>
    <w:rsid w:val="00905197"/>
    <w:rsid w:val="00905693"/>
    <w:rsid w:val="00905C47"/>
    <w:rsid w:val="00905E17"/>
    <w:rsid w:val="00905EC5"/>
    <w:rsid w:val="00906379"/>
    <w:rsid w:val="00906429"/>
    <w:rsid w:val="0090657B"/>
    <w:rsid w:val="00906A8C"/>
    <w:rsid w:val="00907113"/>
    <w:rsid w:val="00907BB3"/>
    <w:rsid w:val="00907E99"/>
    <w:rsid w:val="009101EA"/>
    <w:rsid w:val="00910431"/>
    <w:rsid w:val="009104FB"/>
    <w:rsid w:val="009106FC"/>
    <w:rsid w:val="009108E5"/>
    <w:rsid w:val="00910CDF"/>
    <w:rsid w:val="00910F31"/>
    <w:rsid w:val="009118BB"/>
    <w:rsid w:val="0091191F"/>
    <w:rsid w:val="00911C66"/>
    <w:rsid w:val="00911E7D"/>
    <w:rsid w:val="009120A9"/>
    <w:rsid w:val="00912298"/>
    <w:rsid w:val="00913256"/>
    <w:rsid w:val="009133CC"/>
    <w:rsid w:val="009134C3"/>
    <w:rsid w:val="00913650"/>
    <w:rsid w:val="0091430C"/>
    <w:rsid w:val="00914D3E"/>
    <w:rsid w:val="00915A33"/>
    <w:rsid w:val="00915B81"/>
    <w:rsid w:val="00915C82"/>
    <w:rsid w:val="00915D6B"/>
    <w:rsid w:val="009160DF"/>
    <w:rsid w:val="009162C7"/>
    <w:rsid w:val="00916524"/>
    <w:rsid w:val="009165B2"/>
    <w:rsid w:val="00916EC2"/>
    <w:rsid w:val="00917CD1"/>
    <w:rsid w:val="00920121"/>
    <w:rsid w:val="009213BD"/>
    <w:rsid w:val="00921FAC"/>
    <w:rsid w:val="0092245B"/>
    <w:rsid w:val="00922ECB"/>
    <w:rsid w:val="009230A6"/>
    <w:rsid w:val="00923356"/>
    <w:rsid w:val="00923C43"/>
    <w:rsid w:val="0092404B"/>
    <w:rsid w:val="00924627"/>
    <w:rsid w:val="00924A83"/>
    <w:rsid w:val="00924CF7"/>
    <w:rsid w:val="009250A8"/>
    <w:rsid w:val="00925369"/>
    <w:rsid w:val="0092548B"/>
    <w:rsid w:val="00925A85"/>
    <w:rsid w:val="00925BE6"/>
    <w:rsid w:val="00925CFC"/>
    <w:rsid w:val="00925E18"/>
    <w:rsid w:val="00926697"/>
    <w:rsid w:val="00926F61"/>
    <w:rsid w:val="00926FA9"/>
    <w:rsid w:val="00926FD3"/>
    <w:rsid w:val="00927373"/>
    <w:rsid w:val="00927453"/>
    <w:rsid w:val="009278FD"/>
    <w:rsid w:val="009279DE"/>
    <w:rsid w:val="00930176"/>
    <w:rsid w:val="0093073A"/>
    <w:rsid w:val="00930B6C"/>
    <w:rsid w:val="0093123D"/>
    <w:rsid w:val="00933040"/>
    <w:rsid w:val="009330E9"/>
    <w:rsid w:val="00933DF1"/>
    <w:rsid w:val="00933E23"/>
    <w:rsid w:val="009344BA"/>
    <w:rsid w:val="00934D97"/>
    <w:rsid w:val="00934DED"/>
    <w:rsid w:val="00935612"/>
    <w:rsid w:val="00935D15"/>
    <w:rsid w:val="00935DB3"/>
    <w:rsid w:val="009370C5"/>
    <w:rsid w:val="00940C77"/>
    <w:rsid w:val="00940CEF"/>
    <w:rsid w:val="009411FB"/>
    <w:rsid w:val="009414A9"/>
    <w:rsid w:val="0094168A"/>
    <w:rsid w:val="00941B71"/>
    <w:rsid w:val="00941DF9"/>
    <w:rsid w:val="00941E9A"/>
    <w:rsid w:val="009420D6"/>
    <w:rsid w:val="009421AD"/>
    <w:rsid w:val="0094221C"/>
    <w:rsid w:val="0094295D"/>
    <w:rsid w:val="00942CC7"/>
    <w:rsid w:val="00942DDA"/>
    <w:rsid w:val="009437AD"/>
    <w:rsid w:val="00943BB7"/>
    <w:rsid w:val="00943F63"/>
    <w:rsid w:val="0094409C"/>
    <w:rsid w:val="00944159"/>
    <w:rsid w:val="00944598"/>
    <w:rsid w:val="009449B2"/>
    <w:rsid w:val="00944A82"/>
    <w:rsid w:val="00944BA5"/>
    <w:rsid w:val="00945D13"/>
    <w:rsid w:val="00945FC7"/>
    <w:rsid w:val="00946076"/>
    <w:rsid w:val="00946763"/>
    <w:rsid w:val="00946C4D"/>
    <w:rsid w:val="00946DBC"/>
    <w:rsid w:val="00947062"/>
    <w:rsid w:val="00947722"/>
    <w:rsid w:val="0095019A"/>
    <w:rsid w:val="009504E2"/>
    <w:rsid w:val="00951047"/>
    <w:rsid w:val="0095176D"/>
    <w:rsid w:val="00951AA4"/>
    <w:rsid w:val="00952296"/>
    <w:rsid w:val="00952305"/>
    <w:rsid w:val="0095285B"/>
    <w:rsid w:val="009528CE"/>
    <w:rsid w:val="0095372D"/>
    <w:rsid w:val="00953FE9"/>
    <w:rsid w:val="00954417"/>
    <w:rsid w:val="009544CB"/>
    <w:rsid w:val="0095481C"/>
    <w:rsid w:val="00954E49"/>
    <w:rsid w:val="00954E96"/>
    <w:rsid w:val="0095504B"/>
    <w:rsid w:val="0095526F"/>
    <w:rsid w:val="009566DB"/>
    <w:rsid w:val="009567E6"/>
    <w:rsid w:val="00957076"/>
    <w:rsid w:val="00957132"/>
    <w:rsid w:val="00957506"/>
    <w:rsid w:val="009575F4"/>
    <w:rsid w:val="009576FD"/>
    <w:rsid w:val="00957802"/>
    <w:rsid w:val="009578EB"/>
    <w:rsid w:val="009578FF"/>
    <w:rsid w:val="00957A3D"/>
    <w:rsid w:val="00957F06"/>
    <w:rsid w:val="0096022B"/>
    <w:rsid w:val="00960446"/>
    <w:rsid w:val="009607A7"/>
    <w:rsid w:val="00960FA4"/>
    <w:rsid w:val="009610ED"/>
    <w:rsid w:val="009612A4"/>
    <w:rsid w:val="0096136F"/>
    <w:rsid w:val="00961EE9"/>
    <w:rsid w:val="00962313"/>
    <w:rsid w:val="00962CBE"/>
    <w:rsid w:val="00962D0F"/>
    <w:rsid w:val="00963195"/>
    <w:rsid w:val="00963217"/>
    <w:rsid w:val="009633BB"/>
    <w:rsid w:val="009633C9"/>
    <w:rsid w:val="00963A36"/>
    <w:rsid w:val="00963CF3"/>
    <w:rsid w:val="00963D39"/>
    <w:rsid w:val="009643DA"/>
    <w:rsid w:val="0096485F"/>
    <w:rsid w:val="00964902"/>
    <w:rsid w:val="00964D18"/>
    <w:rsid w:val="00964EAC"/>
    <w:rsid w:val="00964FF8"/>
    <w:rsid w:val="00965A1E"/>
    <w:rsid w:val="00965C40"/>
    <w:rsid w:val="0096612D"/>
    <w:rsid w:val="009663FE"/>
    <w:rsid w:val="0096668F"/>
    <w:rsid w:val="00966EB8"/>
    <w:rsid w:val="00967182"/>
    <w:rsid w:val="00967354"/>
    <w:rsid w:val="009677F5"/>
    <w:rsid w:val="00967AD2"/>
    <w:rsid w:val="00967E53"/>
    <w:rsid w:val="00970794"/>
    <w:rsid w:val="00970833"/>
    <w:rsid w:val="00971592"/>
    <w:rsid w:val="00971617"/>
    <w:rsid w:val="009717F8"/>
    <w:rsid w:val="00971DDF"/>
    <w:rsid w:val="0097225C"/>
    <w:rsid w:val="00972A7E"/>
    <w:rsid w:val="00972DC0"/>
    <w:rsid w:val="0097301E"/>
    <w:rsid w:val="009731D6"/>
    <w:rsid w:val="009732D4"/>
    <w:rsid w:val="00973607"/>
    <w:rsid w:val="009738E8"/>
    <w:rsid w:val="00973ED7"/>
    <w:rsid w:val="00973FC6"/>
    <w:rsid w:val="00973FE1"/>
    <w:rsid w:val="009740A2"/>
    <w:rsid w:val="0097451E"/>
    <w:rsid w:val="00974746"/>
    <w:rsid w:val="00974996"/>
    <w:rsid w:val="00975119"/>
    <w:rsid w:val="00975CBB"/>
    <w:rsid w:val="009763ED"/>
    <w:rsid w:val="009767AF"/>
    <w:rsid w:val="00976D34"/>
    <w:rsid w:val="00976F04"/>
    <w:rsid w:val="00977581"/>
    <w:rsid w:val="009777F4"/>
    <w:rsid w:val="00977809"/>
    <w:rsid w:val="00977AD8"/>
    <w:rsid w:val="00977B44"/>
    <w:rsid w:val="00980A10"/>
    <w:rsid w:val="00981021"/>
    <w:rsid w:val="00981130"/>
    <w:rsid w:val="0098229C"/>
    <w:rsid w:val="0098259B"/>
    <w:rsid w:val="0098289D"/>
    <w:rsid w:val="00982EE1"/>
    <w:rsid w:val="009833AB"/>
    <w:rsid w:val="009835E0"/>
    <w:rsid w:val="009838BC"/>
    <w:rsid w:val="0098391B"/>
    <w:rsid w:val="00983D46"/>
    <w:rsid w:val="00983DCA"/>
    <w:rsid w:val="00984368"/>
    <w:rsid w:val="00984589"/>
    <w:rsid w:val="0098495B"/>
    <w:rsid w:val="00985940"/>
    <w:rsid w:val="00985A3A"/>
    <w:rsid w:val="00985EF7"/>
    <w:rsid w:val="00986093"/>
    <w:rsid w:val="00986146"/>
    <w:rsid w:val="0098614D"/>
    <w:rsid w:val="00986C3B"/>
    <w:rsid w:val="00986CF9"/>
    <w:rsid w:val="0098727B"/>
    <w:rsid w:val="00987416"/>
    <w:rsid w:val="0098760A"/>
    <w:rsid w:val="00987BC2"/>
    <w:rsid w:val="00990074"/>
    <w:rsid w:val="00990A79"/>
    <w:rsid w:val="00990B2A"/>
    <w:rsid w:val="00990C0E"/>
    <w:rsid w:val="00990C91"/>
    <w:rsid w:val="00990D75"/>
    <w:rsid w:val="00991093"/>
    <w:rsid w:val="0099163B"/>
    <w:rsid w:val="0099180B"/>
    <w:rsid w:val="00991F69"/>
    <w:rsid w:val="00992343"/>
    <w:rsid w:val="0099383D"/>
    <w:rsid w:val="009938B1"/>
    <w:rsid w:val="00993DCA"/>
    <w:rsid w:val="00993E65"/>
    <w:rsid w:val="009945BD"/>
    <w:rsid w:val="00994730"/>
    <w:rsid w:val="009948C1"/>
    <w:rsid w:val="00994CD7"/>
    <w:rsid w:val="009958F2"/>
    <w:rsid w:val="00995E24"/>
    <w:rsid w:val="00995EB2"/>
    <w:rsid w:val="00996258"/>
    <w:rsid w:val="009962A5"/>
    <w:rsid w:val="00996306"/>
    <w:rsid w:val="00996744"/>
    <w:rsid w:val="00996A08"/>
    <w:rsid w:val="00996A23"/>
    <w:rsid w:val="00997C6C"/>
    <w:rsid w:val="00997CF4"/>
    <w:rsid w:val="009A000C"/>
    <w:rsid w:val="009A09BC"/>
    <w:rsid w:val="009A0E02"/>
    <w:rsid w:val="009A1151"/>
    <w:rsid w:val="009A1169"/>
    <w:rsid w:val="009A12AA"/>
    <w:rsid w:val="009A12D7"/>
    <w:rsid w:val="009A15D6"/>
    <w:rsid w:val="009A164C"/>
    <w:rsid w:val="009A18A2"/>
    <w:rsid w:val="009A19DB"/>
    <w:rsid w:val="009A1AAC"/>
    <w:rsid w:val="009A2357"/>
    <w:rsid w:val="009A273A"/>
    <w:rsid w:val="009A2840"/>
    <w:rsid w:val="009A297D"/>
    <w:rsid w:val="009A2B6F"/>
    <w:rsid w:val="009A2BB6"/>
    <w:rsid w:val="009A2C63"/>
    <w:rsid w:val="009A2CB8"/>
    <w:rsid w:val="009A3789"/>
    <w:rsid w:val="009A3862"/>
    <w:rsid w:val="009A39D6"/>
    <w:rsid w:val="009A429A"/>
    <w:rsid w:val="009A4481"/>
    <w:rsid w:val="009A45A2"/>
    <w:rsid w:val="009A48FF"/>
    <w:rsid w:val="009A4908"/>
    <w:rsid w:val="009A51D4"/>
    <w:rsid w:val="009A546E"/>
    <w:rsid w:val="009A5B37"/>
    <w:rsid w:val="009A5EE6"/>
    <w:rsid w:val="009A6386"/>
    <w:rsid w:val="009A6919"/>
    <w:rsid w:val="009A69FE"/>
    <w:rsid w:val="009A6AC7"/>
    <w:rsid w:val="009A724A"/>
    <w:rsid w:val="009A75D1"/>
    <w:rsid w:val="009B01A6"/>
    <w:rsid w:val="009B0408"/>
    <w:rsid w:val="009B0843"/>
    <w:rsid w:val="009B0A27"/>
    <w:rsid w:val="009B0DEE"/>
    <w:rsid w:val="009B1335"/>
    <w:rsid w:val="009B176D"/>
    <w:rsid w:val="009B1839"/>
    <w:rsid w:val="009B1974"/>
    <w:rsid w:val="009B1AEF"/>
    <w:rsid w:val="009B1AF5"/>
    <w:rsid w:val="009B1E47"/>
    <w:rsid w:val="009B2CED"/>
    <w:rsid w:val="009B3054"/>
    <w:rsid w:val="009B335D"/>
    <w:rsid w:val="009B381A"/>
    <w:rsid w:val="009B3C90"/>
    <w:rsid w:val="009B4171"/>
    <w:rsid w:val="009B4395"/>
    <w:rsid w:val="009B511F"/>
    <w:rsid w:val="009B5211"/>
    <w:rsid w:val="009B5785"/>
    <w:rsid w:val="009B58F9"/>
    <w:rsid w:val="009B6A65"/>
    <w:rsid w:val="009B731A"/>
    <w:rsid w:val="009B76E3"/>
    <w:rsid w:val="009B76F9"/>
    <w:rsid w:val="009B7A72"/>
    <w:rsid w:val="009B7BB8"/>
    <w:rsid w:val="009C05C4"/>
    <w:rsid w:val="009C07CF"/>
    <w:rsid w:val="009C0E9B"/>
    <w:rsid w:val="009C126A"/>
    <w:rsid w:val="009C12BF"/>
    <w:rsid w:val="009C12E2"/>
    <w:rsid w:val="009C16AD"/>
    <w:rsid w:val="009C1D4C"/>
    <w:rsid w:val="009C24BB"/>
    <w:rsid w:val="009C2A50"/>
    <w:rsid w:val="009C2DD2"/>
    <w:rsid w:val="009C2F66"/>
    <w:rsid w:val="009C3918"/>
    <w:rsid w:val="009C3982"/>
    <w:rsid w:val="009C4186"/>
    <w:rsid w:val="009C441F"/>
    <w:rsid w:val="009C4807"/>
    <w:rsid w:val="009C4A07"/>
    <w:rsid w:val="009C4B8E"/>
    <w:rsid w:val="009C5133"/>
    <w:rsid w:val="009C51D5"/>
    <w:rsid w:val="009C51EE"/>
    <w:rsid w:val="009C543C"/>
    <w:rsid w:val="009C5914"/>
    <w:rsid w:val="009C599A"/>
    <w:rsid w:val="009C5EFF"/>
    <w:rsid w:val="009C614C"/>
    <w:rsid w:val="009C63D5"/>
    <w:rsid w:val="009C650E"/>
    <w:rsid w:val="009C663B"/>
    <w:rsid w:val="009C69AF"/>
    <w:rsid w:val="009C70DB"/>
    <w:rsid w:val="009C711C"/>
    <w:rsid w:val="009C725B"/>
    <w:rsid w:val="009C774A"/>
    <w:rsid w:val="009D0005"/>
    <w:rsid w:val="009D02AD"/>
    <w:rsid w:val="009D06F2"/>
    <w:rsid w:val="009D0DD8"/>
    <w:rsid w:val="009D12F0"/>
    <w:rsid w:val="009D1475"/>
    <w:rsid w:val="009D1643"/>
    <w:rsid w:val="009D19BC"/>
    <w:rsid w:val="009D1B46"/>
    <w:rsid w:val="009D2348"/>
    <w:rsid w:val="009D27D5"/>
    <w:rsid w:val="009D2A17"/>
    <w:rsid w:val="009D2D25"/>
    <w:rsid w:val="009D2EA8"/>
    <w:rsid w:val="009D2EF9"/>
    <w:rsid w:val="009D2F0C"/>
    <w:rsid w:val="009D3306"/>
    <w:rsid w:val="009D3578"/>
    <w:rsid w:val="009D35B3"/>
    <w:rsid w:val="009D3A5F"/>
    <w:rsid w:val="009D42A3"/>
    <w:rsid w:val="009D43A0"/>
    <w:rsid w:val="009D448F"/>
    <w:rsid w:val="009D466B"/>
    <w:rsid w:val="009D4F88"/>
    <w:rsid w:val="009D4FF6"/>
    <w:rsid w:val="009D5193"/>
    <w:rsid w:val="009D5776"/>
    <w:rsid w:val="009D5A8E"/>
    <w:rsid w:val="009D5BF9"/>
    <w:rsid w:val="009D5C32"/>
    <w:rsid w:val="009D5C41"/>
    <w:rsid w:val="009D5C56"/>
    <w:rsid w:val="009D6472"/>
    <w:rsid w:val="009D74C0"/>
    <w:rsid w:val="009D7745"/>
    <w:rsid w:val="009D7972"/>
    <w:rsid w:val="009D79F4"/>
    <w:rsid w:val="009D7D19"/>
    <w:rsid w:val="009E08D9"/>
    <w:rsid w:val="009E0A7C"/>
    <w:rsid w:val="009E126D"/>
    <w:rsid w:val="009E136F"/>
    <w:rsid w:val="009E17FF"/>
    <w:rsid w:val="009E215B"/>
    <w:rsid w:val="009E2562"/>
    <w:rsid w:val="009E2C86"/>
    <w:rsid w:val="009E2EE9"/>
    <w:rsid w:val="009E33D7"/>
    <w:rsid w:val="009E3967"/>
    <w:rsid w:val="009E3BF8"/>
    <w:rsid w:val="009E3CD1"/>
    <w:rsid w:val="009E3D09"/>
    <w:rsid w:val="009E4E54"/>
    <w:rsid w:val="009E4FE7"/>
    <w:rsid w:val="009E5520"/>
    <w:rsid w:val="009E5AF5"/>
    <w:rsid w:val="009E5B54"/>
    <w:rsid w:val="009E5DDF"/>
    <w:rsid w:val="009E5EB5"/>
    <w:rsid w:val="009E6BD8"/>
    <w:rsid w:val="009E74F0"/>
    <w:rsid w:val="009E75EC"/>
    <w:rsid w:val="009E7F23"/>
    <w:rsid w:val="009F0168"/>
    <w:rsid w:val="009F0768"/>
    <w:rsid w:val="009F0C88"/>
    <w:rsid w:val="009F0FDE"/>
    <w:rsid w:val="009F102A"/>
    <w:rsid w:val="009F151C"/>
    <w:rsid w:val="009F1531"/>
    <w:rsid w:val="009F16CB"/>
    <w:rsid w:val="009F1EFE"/>
    <w:rsid w:val="009F2A19"/>
    <w:rsid w:val="009F2C8E"/>
    <w:rsid w:val="009F327B"/>
    <w:rsid w:val="009F377B"/>
    <w:rsid w:val="009F3B2D"/>
    <w:rsid w:val="009F3B72"/>
    <w:rsid w:val="009F3F0C"/>
    <w:rsid w:val="009F5093"/>
    <w:rsid w:val="009F514E"/>
    <w:rsid w:val="009F5E33"/>
    <w:rsid w:val="009F6229"/>
    <w:rsid w:val="009F6672"/>
    <w:rsid w:val="009F66C9"/>
    <w:rsid w:val="009F6A17"/>
    <w:rsid w:val="009F7867"/>
    <w:rsid w:val="009F7D66"/>
    <w:rsid w:val="009F7D9F"/>
    <w:rsid w:val="00A004B1"/>
    <w:rsid w:val="00A00630"/>
    <w:rsid w:val="00A00BD2"/>
    <w:rsid w:val="00A00E56"/>
    <w:rsid w:val="00A01901"/>
    <w:rsid w:val="00A024FF"/>
    <w:rsid w:val="00A027F3"/>
    <w:rsid w:val="00A029B1"/>
    <w:rsid w:val="00A032B5"/>
    <w:rsid w:val="00A038D5"/>
    <w:rsid w:val="00A03978"/>
    <w:rsid w:val="00A03A0A"/>
    <w:rsid w:val="00A03A90"/>
    <w:rsid w:val="00A03AB1"/>
    <w:rsid w:val="00A04118"/>
    <w:rsid w:val="00A04B51"/>
    <w:rsid w:val="00A04D7E"/>
    <w:rsid w:val="00A051D9"/>
    <w:rsid w:val="00A05DF3"/>
    <w:rsid w:val="00A06BA1"/>
    <w:rsid w:val="00A06E3E"/>
    <w:rsid w:val="00A06FDF"/>
    <w:rsid w:val="00A0704E"/>
    <w:rsid w:val="00A078E3"/>
    <w:rsid w:val="00A079C8"/>
    <w:rsid w:val="00A07A82"/>
    <w:rsid w:val="00A07BDE"/>
    <w:rsid w:val="00A07C2A"/>
    <w:rsid w:val="00A07C95"/>
    <w:rsid w:val="00A07E08"/>
    <w:rsid w:val="00A108F5"/>
    <w:rsid w:val="00A10D79"/>
    <w:rsid w:val="00A11023"/>
    <w:rsid w:val="00A11535"/>
    <w:rsid w:val="00A11E56"/>
    <w:rsid w:val="00A11F50"/>
    <w:rsid w:val="00A11FFC"/>
    <w:rsid w:val="00A12184"/>
    <w:rsid w:val="00A12798"/>
    <w:rsid w:val="00A12B67"/>
    <w:rsid w:val="00A13A09"/>
    <w:rsid w:val="00A13C06"/>
    <w:rsid w:val="00A13CB0"/>
    <w:rsid w:val="00A14136"/>
    <w:rsid w:val="00A142D6"/>
    <w:rsid w:val="00A147BF"/>
    <w:rsid w:val="00A1535E"/>
    <w:rsid w:val="00A153BE"/>
    <w:rsid w:val="00A155A7"/>
    <w:rsid w:val="00A15DEE"/>
    <w:rsid w:val="00A16462"/>
    <w:rsid w:val="00A167B5"/>
    <w:rsid w:val="00A16DBE"/>
    <w:rsid w:val="00A16E4B"/>
    <w:rsid w:val="00A179E0"/>
    <w:rsid w:val="00A17C4F"/>
    <w:rsid w:val="00A17D06"/>
    <w:rsid w:val="00A20483"/>
    <w:rsid w:val="00A20653"/>
    <w:rsid w:val="00A20696"/>
    <w:rsid w:val="00A20A39"/>
    <w:rsid w:val="00A20B13"/>
    <w:rsid w:val="00A2135D"/>
    <w:rsid w:val="00A21437"/>
    <w:rsid w:val="00A22083"/>
    <w:rsid w:val="00A221C0"/>
    <w:rsid w:val="00A22BC4"/>
    <w:rsid w:val="00A23627"/>
    <w:rsid w:val="00A238BD"/>
    <w:rsid w:val="00A23DCA"/>
    <w:rsid w:val="00A240D8"/>
    <w:rsid w:val="00A243E4"/>
    <w:rsid w:val="00A2459D"/>
    <w:rsid w:val="00A24D30"/>
    <w:rsid w:val="00A24E23"/>
    <w:rsid w:val="00A25469"/>
    <w:rsid w:val="00A254E8"/>
    <w:rsid w:val="00A2566C"/>
    <w:rsid w:val="00A25C84"/>
    <w:rsid w:val="00A25F05"/>
    <w:rsid w:val="00A26491"/>
    <w:rsid w:val="00A27DFD"/>
    <w:rsid w:val="00A27E22"/>
    <w:rsid w:val="00A27FEF"/>
    <w:rsid w:val="00A301BE"/>
    <w:rsid w:val="00A30556"/>
    <w:rsid w:val="00A30B2D"/>
    <w:rsid w:val="00A311AE"/>
    <w:rsid w:val="00A312A6"/>
    <w:rsid w:val="00A312AC"/>
    <w:rsid w:val="00A3130E"/>
    <w:rsid w:val="00A3178C"/>
    <w:rsid w:val="00A31908"/>
    <w:rsid w:val="00A3193B"/>
    <w:rsid w:val="00A324CF"/>
    <w:rsid w:val="00A32E8B"/>
    <w:rsid w:val="00A32ED6"/>
    <w:rsid w:val="00A33776"/>
    <w:rsid w:val="00A33E09"/>
    <w:rsid w:val="00A3442C"/>
    <w:rsid w:val="00A344A5"/>
    <w:rsid w:val="00A346C3"/>
    <w:rsid w:val="00A347A8"/>
    <w:rsid w:val="00A34A28"/>
    <w:rsid w:val="00A34C3F"/>
    <w:rsid w:val="00A34D4A"/>
    <w:rsid w:val="00A35FDF"/>
    <w:rsid w:val="00A36155"/>
    <w:rsid w:val="00A3629E"/>
    <w:rsid w:val="00A3649A"/>
    <w:rsid w:val="00A365AD"/>
    <w:rsid w:val="00A369C2"/>
    <w:rsid w:val="00A3706C"/>
    <w:rsid w:val="00A41310"/>
    <w:rsid w:val="00A4246D"/>
    <w:rsid w:val="00A42A85"/>
    <w:rsid w:val="00A42D07"/>
    <w:rsid w:val="00A42E3E"/>
    <w:rsid w:val="00A441A8"/>
    <w:rsid w:val="00A44B13"/>
    <w:rsid w:val="00A44B43"/>
    <w:rsid w:val="00A4503E"/>
    <w:rsid w:val="00A450C0"/>
    <w:rsid w:val="00A45468"/>
    <w:rsid w:val="00A45AFC"/>
    <w:rsid w:val="00A45D92"/>
    <w:rsid w:val="00A46241"/>
    <w:rsid w:val="00A47061"/>
    <w:rsid w:val="00A471A8"/>
    <w:rsid w:val="00A4791B"/>
    <w:rsid w:val="00A479B8"/>
    <w:rsid w:val="00A47B29"/>
    <w:rsid w:val="00A50983"/>
    <w:rsid w:val="00A50A48"/>
    <w:rsid w:val="00A51180"/>
    <w:rsid w:val="00A51242"/>
    <w:rsid w:val="00A51522"/>
    <w:rsid w:val="00A51573"/>
    <w:rsid w:val="00A51A5E"/>
    <w:rsid w:val="00A51F06"/>
    <w:rsid w:val="00A524B2"/>
    <w:rsid w:val="00A524F0"/>
    <w:rsid w:val="00A52779"/>
    <w:rsid w:val="00A52895"/>
    <w:rsid w:val="00A52942"/>
    <w:rsid w:val="00A52A00"/>
    <w:rsid w:val="00A52D7D"/>
    <w:rsid w:val="00A539A5"/>
    <w:rsid w:val="00A53AB5"/>
    <w:rsid w:val="00A53CF3"/>
    <w:rsid w:val="00A53DA0"/>
    <w:rsid w:val="00A5404D"/>
    <w:rsid w:val="00A543D9"/>
    <w:rsid w:val="00A5540C"/>
    <w:rsid w:val="00A555A7"/>
    <w:rsid w:val="00A55879"/>
    <w:rsid w:val="00A563E5"/>
    <w:rsid w:val="00A56F8B"/>
    <w:rsid w:val="00A5765D"/>
    <w:rsid w:val="00A5786D"/>
    <w:rsid w:val="00A579BD"/>
    <w:rsid w:val="00A60768"/>
    <w:rsid w:val="00A607CB"/>
    <w:rsid w:val="00A60976"/>
    <w:rsid w:val="00A6105E"/>
    <w:rsid w:val="00A61471"/>
    <w:rsid w:val="00A61482"/>
    <w:rsid w:val="00A615EE"/>
    <w:rsid w:val="00A61DC9"/>
    <w:rsid w:val="00A62794"/>
    <w:rsid w:val="00A62D45"/>
    <w:rsid w:val="00A634F2"/>
    <w:rsid w:val="00A6351F"/>
    <w:rsid w:val="00A63809"/>
    <w:rsid w:val="00A63CBE"/>
    <w:rsid w:val="00A64278"/>
    <w:rsid w:val="00A64A6E"/>
    <w:rsid w:val="00A64AE7"/>
    <w:rsid w:val="00A6519F"/>
    <w:rsid w:val="00A651EE"/>
    <w:rsid w:val="00A65339"/>
    <w:rsid w:val="00A654E0"/>
    <w:rsid w:val="00A65931"/>
    <w:rsid w:val="00A65A70"/>
    <w:rsid w:val="00A65A80"/>
    <w:rsid w:val="00A65DB6"/>
    <w:rsid w:val="00A65E0B"/>
    <w:rsid w:val="00A6665F"/>
    <w:rsid w:val="00A66F36"/>
    <w:rsid w:val="00A67087"/>
    <w:rsid w:val="00A676D9"/>
    <w:rsid w:val="00A6785A"/>
    <w:rsid w:val="00A67D0B"/>
    <w:rsid w:val="00A67EFC"/>
    <w:rsid w:val="00A7031E"/>
    <w:rsid w:val="00A70F4A"/>
    <w:rsid w:val="00A71140"/>
    <w:rsid w:val="00A71313"/>
    <w:rsid w:val="00A7205E"/>
    <w:rsid w:val="00A72AC0"/>
    <w:rsid w:val="00A72CBE"/>
    <w:rsid w:val="00A7308B"/>
    <w:rsid w:val="00A73AB7"/>
    <w:rsid w:val="00A74096"/>
    <w:rsid w:val="00A74255"/>
    <w:rsid w:val="00A74358"/>
    <w:rsid w:val="00A74692"/>
    <w:rsid w:val="00A74CF7"/>
    <w:rsid w:val="00A75234"/>
    <w:rsid w:val="00A75359"/>
    <w:rsid w:val="00A754C0"/>
    <w:rsid w:val="00A75A52"/>
    <w:rsid w:val="00A7618B"/>
    <w:rsid w:val="00A76396"/>
    <w:rsid w:val="00A7640B"/>
    <w:rsid w:val="00A76EB7"/>
    <w:rsid w:val="00A76F56"/>
    <w:rsid w:val="00A773A8"/>
    <w:rsid w:val="00A7778B"/>
    <w:rsid w:val="00A77FC3"/>
    <w:rsid w:val="00A802B1"/>
    <w:rsid w:val="00A803BC"/>
    <w:rsid w:val="00A80969"/>
    <w:rsid w:val="00A80D3C"/>
    <w:rsid w:val="00A8128B"/>
    <w:rsid w:val="00A819BB"/>
    <w:rsid w:val="00A819E4"/>
    <w:rsid w:val="00A81B87"/>
    <w:rsid w:val="00A81C5D"/>
    <w:rsid w:val="00A81FBE"/>
    <w:rsid w:val="00A82FCA"/>
    <w:rsid w:val="00A83024"/>
    <w:rsid w:val="00A83417"/>
    <w:rsid w:val="00A83973"/>
    <w:rsid w:val="00A8498B"/>
    <w:rsid w:val="00A84AF6"/>
    <w:rsid w:val="00A84BD2"/>
    <w:rsid w:val="00A851DB"/>
    <w:rsid w:val="00A85798"/>
    <w:rsid w:val="00A8609D"/>
    <w:rsid w:val="00A863C6"/>
    <w:rsid w:val="00A86A62"/>
    <w:rsid w:val="00A86EA7"/>
    <w:rsid w:val="00A879E7"/>
    <w:rsid w:val="00A87CC1"/>
    <w:rsid w:val="00A87DAC"/>
    <w:rsid w:val="00A90056"/>
    <w:rsid w:val="00A908E5"/>
    <w:rsid w:val="00A909AA"/>
    <w:rsid w:val="00A91244"/>
    <w:rsid w:val="00A91774"/>
    <w:rsid w:val="00A91B72"/>
    <w:rsid w:val="00A91C47"/>
    <w:rsid w:val="00A91C7F"/>
    <w:rsid w:val="00A92066"/>
    <w:rsid w:val="00A92776"/>
    <w:rsid w:val="00A92BAB"/>
    <w:rsid w:val="00A93020"/>
    <w:rsid w:val="00A93181"/>
    <w:rsid w:val="00A9325F"/>
    <w:rsid w:val="00A93346"/>
    <w:rsid w:val="00A93409"/>
    <w:rsid w:val="00A9351C"/>
    <w:rsid w:val="00A938E6"/>
    <w:rsid w:val="00A93CCF"/>
    <w:rsid w:val="00A93F95"/>
    <w:rsid w:val="00A94896"/>
    <w:rsid w:val="00A94930"/>
    <w:rsid w:val="00A94C23"/>
    <w:rsid w:val="00A94E4E"/>
    <w:rsid w:val="00A94F95"/>
    <w:rsid w:val="00A9534C"/>
    <w:rsid w:val="00A9538F"/>
    <w:rsid w:val="00A95514"/>
    <w:rsid w:val="00A956F6"/>
    <w:rsid w:val="00A95BD5"/>
    <w:rsid w:val="00A95C53"/>
    <w:rsid w:val="00A963CB"/>
    <w:rsid w:val="00A96813"/>
    <w:rsid w:val="00A96EE3"/>
    <w:rsid w:val="00A96F78"/>
    <w:rsid w:val="00A9703F"/>
    <w:rsid w:val="00A9781B"/>
    <w:rsid w:val="00A97854"/>
    <w:rsid w:val="00A979E1"/>
    <w:rsid w:val="00A97FAA"/>
    <w:rsid w:val="00AA026C"/>
    <w:rsid w:val="00AA096E"/>
    <w:rsid w:val="00AA0B9E"/>
    <w:rsid w:val="00AA1087"/>
    <w:rsid w:val="00AA161A"/>
    <w:rsid w:val="00AA18AB"/>
    <w:rsid w:val="00AA21F6"/>
    <w:rsid w:val="00AA22E4"/>
    <w:rsid w:val="00AA247C"/>
    <w:rsid w:val="00AA25A9"/>
    <w:rsid w:val="00AA26D9"/>
    <w:rsid w:val="00AA278A"/>
    <w:rsid w:val="00AA2B75"/>
    <w:rsid w:val="00AA3183"/>
    <w:rsid w:val="00AA3D77"/>
    <w:rsid w:val="00AA3DB9"/>
    <w:rsid w:val="00AA3E71"/>
    <w:rsid w:val="00AA4605"/>
    <w:rsid w:val="00AA476D"/>
    <w:rsid w:val="00AA4EB4"/>
    <w:rsid w:val="00AA51AD"/>
    <w:rsid w:val="00AA5368"/>
    <w:rsid w:val="00AA5500"/>
    <w:rsid w:val="00AA5632"/>
    <w:rsid w:val="00AA591E"/>
    <w:rsid w:val="00AA59E5"/>
    <w:rsid w:val="00AA5A2E"/>
    <w:rsid w:val="00AA5DF4"/>
    <w:rsid w:val="00AA603E"/>
    <w:rsid w:val="00AA65C9"/>
    <w:rsid w:val="00AA66CB"/>
    <w:rsid w:val="00AA7272"/>
    <w:rsid w:val="00AA753A"/>
    <w:rsid w:val="00AA7B56"/>
    <w:rsid w:val="00AB083C"/>
    <w:rsid w:val="00AB0970"/>
    <w:rsid w:val="00AB0A13"/>
    <w:rsid w:val="00AB0A32"/>
    <w:rsid w:val="00AB0B90"/>
    <w:rsid w:val="00AB0E56"/>
    <w:rsid w:val="00AB0ED5"/>
    <w:rsid w:val="00AB1097"/>
    <w:rsid w:val="00AB18AC"/>
    <w:rsid w:val="00AB1906"/>
    <w:rsid w:val="00AB1EB7"/>
    <w:rsid w:val="00AB2062"/>
    <w:rsid w:val="00AB208B"/>
    <w:rsid w:val="00AB21AC"/>
    <w:rsid w:val="00AB32D7"/>
    <w:rsid w:val="00AB33CC"/>
    <w:rsid w:val="00AB33D0"/>
    <w:rsid w:val="00AB3637"/>
    <w:rsid w:val="00AB3955"/>
    <w:rsid w:val="00AB3A15"/>
    <w:rsid w:val="00AB45F3"/>
    <w:rsid w:val="00AB4ECC"/>
    <w:rsid w:val="00AB4F0F"/>
    <w:rsid w:val="00AB5301"/>
    <w:rsid w:val="00AB53E3"/>
    <w:rsid w:val="00AB551E"/>
    <w:rsid w:val="00AB5937"/>
    <w:rsid w:val="00AB60E2"/>
    <w:rsid w:val="00AB6135"/>
    <w:rsid w:val="00AB61AF"/>
    <w:rsid w:val="00AB6601"/>
    <w:rsid w:val="00AB674E"/>
    <w:rsid w:val="00AB6970"/>
    <w:rsid w:val="00AB6D79"/>
    <w:rsid w:val="00AB6FA8"/>
    <w:rsid w:val="00AB7084"/>
    <w:rsid w:val="00AB709E"/>
    <w:rsid w:val="00AB7513"/>
    <w:rsid w:val="00AB7806"/>
    <w:rsid w:val="00AB7973"/>
    <w:rsid w:val="00AC02C1"/>
    <w:rsid w:val="00AC0507"/>
    <w:rsid w:val="00AC080A"/>
    <w:rsid w:val="00AC0AB6"/>
    <w:rsid w:val="00AC10AD"/>
    <w:rsid w:val="00AC10FC"/>
    <w:rsid w:val="00AC1CAA"/>
    <w:rsid w:val="00AC1E55"/>
    <w:rsid w:val="00AC2AD2"/>
    <w:rsid w:val="00AC2D8C"/>
    <w:rsid w:val="00AC2FC9"/>
    <w:rsid w:val="00AC3CCD"/>
    <w:rsid w:val="00AC3D06"/>
    <w:rsid w:val="00AC3D8B"/>
    <w:rsid w:val="00AC429F"/>
    <w:rsid w:val="00AC4EA2"/>
    <w:rsid w:val="00AC533D"/>
    <w:rsid w:val="00AC5F55"/>
    <w:rsid w:val="00AC60B4"/>
    <w:rsid w:val="00AC624B"/>
    <w:rsid w:val="00AC675D"/>
    <w:rsid w:val="00AC67B6"/>
    <w:rsid w:val="00AC7D98"/>
    <w:rsid w:val="00AD00C5"/>
    <w:rsid w:val="00AD165F"/>
    <w:rsid w:val="00AD1670"/>
    <w:rsid w:val="00AD2794"/>
    <w:rsid w:val="00AD2DC5"/>
    <w:rsid w:val="00AD3109"/>
    <w:rsid w:val="00AD33A3"/>
    <w:rsid w:val="00AD3455"/>
    <w:rsid w:val="00AD3CAD"/>
    <w:rsid w:val="00AD46E8"/>
    <w:rsid w:val="00AD54B9"/>
    <w:rsid w:val="00AD5A99"/>
    <w:rsid w:val="00AD5B93"/>
    <w:rsid w:val="00AD5F59"/>
    <w:rsid w:val="00AD60F4"/>
    <w:rsid w:val="00AD6274"/>
    <w:rsid w:val="00AD673C"/>
    <w:rsid w:val="00AD69FF"/>
    <w:rsid w:val="00AD702B"/>
    <w:rsid w:val="00AD72E6"/>
    <w:rsid w:val="00AD74B7"/>
    <w:rsid w:val="00AD7833"/>
    <w:rsid w:val="00AD7A8F"/>
    <w:rsid w:val="00AD7C0F"/>
    <w:rsid w:val="00AD7C95"/>
    <w:rsid w:val="00AD7FCD"/>
    <w:rsid w:val="00AE048F"/>
    <w:rsid w:val="00AE0665"/>
    <w:rsid w:val="00AE1131"/>
    <w:rsid w:val="00AE20B4"/>
    <w:rsid w:val="00AE2BED"/>
    <w:rsid w:val="00AE3044"/>
    <w:rsid w:val="00AE360D"/>
    <w:rsid w:val="00AE3DE1"/>
    <w:rsid w:val="00AE44F7"/>
    <w:rsid w:val="00AE461C"/>
    <w:rsid w:val="00AE468A"/>
    <w:rsid w:val="00AE4695"/>
    <w:rsid w:val="00AE5439"/>
    <w:rsid w:val="00AE5494"/>
    <w:rsid w:val="00AE5547"/>
    <w:rsid w:val="00AE58F3"/>
    <w:rsid w:val="00AE5A56"/>
    <w:rsid w:val="00AE5FD8"/>
    <w:rsid w:val="00AE604C"/>
    <w:rsid w:val="00AE61B2"/>
    <w:rsid w:val="00AE6A4A"/>
    <w:rsid w:val="00AE6F94"/>
    <w:rsid w:val="00AE704D"/>
    <w:rsid w:val="00AE78D1"/>
    <w:rsid w:val="00AE7F89"/>
    <w:rsid w:val="00AF0876"/>
    <w:rsid w:val="00AF0BA0"/>
    <w:rsid w:val="00AF120F"/>
    <w:rsid w:val="00AF197E"/>
    <w:rsid w:val="00AF1BD6"/>
    <w:rsid w:val="00AF1BD8"/>
    <w:rsid w:val="00AF28C3"/>
    <w:rsid w:val="00AF2A0C"/>
    <w:rsid w:val="00AF2A60"/>
    <w:rsid w:val="00AF2D48"/>
    <w:rsid w:val="00AF2D54"/>
    <w:rsid w:val="00AF3316"/>
    <w:rsid w:val="00AF3458"/>
    <w:rsid w:val="00AF36AC"/>
    <w:rsid w:val="00AF3E0F"/>
    <w:rsid w:val="00AF3F7B"/>
    <w:rsid w:val="00AF3F9F"/>
    <w:rsid w:val="00AF42B4"/>
    <w:rsid w:val="00AF4B8A"/>
    <w:rsid w:val="00AF4F1B"/>
    <w:rsid w:val="00AF5EC6"/>
    <w:rsid w:val="00AF6003"/>
    <w:rsid w:val="00AF61EF"/>
    <w:rsid w:val="00AF6943"/>
    <w:rsid w:val="00AF6A06"/>
    <w:rsid w:val="00AF6C38"/>
    <w:rsid w:val="00AF6E8A"/>
    <w:rsid w:val="00AF6FCF"/>
    <w:rsid w:val="00AF7213"/>
    <w:rsid w:val="00AF7512"/>
    <w:rsid w:val="00AF75F2"/>
    <w:rsid w:val="00AF7771"/>
    <w:rsid w:val="00AF7D92"/>
    <w:rsid w:val="00AF7F8F"/>
    <w:rsid w:val="00B002DF"/>
    <w:rsid w:val="00B00365"/>
    <w:rsid w:val="00B00CCA"/>
    <w:rsid w:val="00B011CC"/>
    <w:rsid w:val="00B01423"/>
    <w:rsid w:val="00B01D66"/>
    <w:rsid w:val="00B02309"/>
    <w:rsid w:val="00B02A98"/>
    <w:rsid w:val="00B03B28"/>
    <w:rsid w:val="00B03D04"/>
    <w:rsid w:val="00B03F24"/>
    <w:rsid w:val="00B04048"/>
    <w:rsid w:val="00B0426A"/>
    <w:rsid w:val="00B04F3D"/>
    <w:rsid w:val="00B052AB"/>
    <w:rsid w:val="00B05702"/>
    <w:rsid w:val="00B05F30"/>
    <w:rsid w:val="00B06565"/>
    <w:rsid w:val="00B06DD9"/>
    <w:rsid w:val="00B071C7"/>
    <w:rsid w:val="00B0729F"/>
    <w:rsid w:val="00B0754E"/>
    <w:rsid w:val="00B079D8"/>
    <w:rsid w:val="00B07CD6"/>
    <w:rsid w:val="00B07D8C"/>
    <w:rsid w:val="00B07E52"/>
    <w:rsid w:val="00B10010"/>
    <w:rsid w:val="00B1037E"/>
    <w:rsid w:val="00B103F1"/>
    <w:rsid w:val="00B11775"/>
    <w:rsid w:val="00B12678"/>
    <w:rsid w:val="00B12F75"/>
    <w:rsid w:val="00B1302D"/>
    <w:rsid w:val="00B131EF"/>
    <w:rsid w:val="00B1337B"/>
    <w:rsid w:val="00B1421B"/>
    <w:rsid w:val="00B146C1"/>
    <w:rsid w:val="00B14C36"/>
    <w:rsid w:val="00B15015"/>
    <w:rsid w:val="00B15084"/>
    <w:rsid w:val="00B1513F"/>
    <w:rsid w:val="00B15A53"/>
    <w:rsid w:val="00B15B89"/>
    <w:rsid w:val="00B15BC4"/>
    <w:rsid w:val="00B15DA3"/>
    <w:rsid w:val="00B165EB"/>
    <w:rsid w:val="00B16CF2"/>
    <w:rsid w:val="00B1746F"/>
    <w:rsid w:val="00B17576"/>
    <w:rsid w:val="00B17FD2"/>
    <w:rsid w:val="00B20725"/>
    <w:rsid w:val="00B2087E"/>
    <w:rsid w:val="00B20B11"/>
    <w:rsid w:val="00B20B94"/>
    <w:rsid w:val="00B20CBA"/>
    <w:rsid w:val="00B214B6"/>
    <w:rsid w:val="00B21B3F"/>
    <w:rsid w:val="00B22685"/>
    <w:rsid w:val="00B227B9"/>
    <w:rsid w:val="00B2333D"/>
    <w:rsid w:val="00B23E23"/>
    <w:rsid w:val="00B248D0"/>
    <w:rsid w:val="00B24F29"/>
    <w:rsid w:val="00B25200"/>
    <w:rsid w:val="00B257F6"/>
    <w:rsid w:val="00B26237"/>
    <w:rsid w:val="00B2628E"/>
    <w:rsid w:val="00B266B0"/>
    <w:rsid w:val="00B26E77"/>
    <w:rsid w:val="00B26F3A"/>
    <w:rsid w:val="00B27921"/>
    <w:rsid w:val="00B27D91"/>
    <w:rsid w:val="00B3000E"/>
    <w:rsid w:val="00B310CF"/>
    <w:rsid w:val="00B31F8E"/>
    <w:rsid w:val="00B320AB"/>
    <w:rsid w:val="00B326A8"/>
    <w:rsid w:val="00B3291A"/>
    <w:rsid w:val="00B329EB"/>
    <w:rsid w:val="00B32FCD"/>
    <w:rsid w:val="00B33306"/>
    <w:rsid w:val="00B33508"/>
    <w:rsid w:val="00B33711"/>
    <w:rsid w:val="00B3377E"/>
    <w:rsid w:val="00B337DA"/>
    <w:rsid w:val="00B34BEC"/>
    <w:rsid w:val="00B34E63"/>
    <w:rsid w:val="00B34E64"/>
    <w:rsid w:val="00B35DA4"/>
    <w:rsid w:val="00B36255"/>
    <w:rsid w:val="00B363DE"/>
    <w:rsid w:val="00B378DB"/>
    <w:rsid w:val="00B37DA2"/>
    <w:rsid w:val="00B4046B"/>
    <w:rsid w:val="00B408B7"/>
    <w:rsid w:val="00B40A96"/>
    <w:rsid w:val="00B40CB8"/>
    <w:rsid w:val="00B41054"/>
    <w:rsid w:val="00B41434"/>
    <w:rsid w:val="00B4184B"/>
    <w:rsid w:val="00B4192C"/>
    <w:rsid w:val="00B42265"/>
    <w:rsid w:val="00B422A7"/>
    <w:rsid w:val="00B42369"/>
    <w:rsid w:val="00B42A32"/>
    <w:rsid w:val="00B42F58"/>
    <w:rsid w:val="00B42FA6"/>
    <w:rsid w:val="00B4399E"/>
    <w:rsid w:val="00B43A16"/>
    <w:rsid w:val="00B43C26"/>
    <w:rsid w:val="00B43E64"/>
    <w:rsid w:val="00B446D3"/>
    <w:rsid w:val="00B44BAA"/>
    <w:rsid w:val="00B45CE1"/>
    <w:rsid w:val="00B45DAB"/>
    <w:rsid w:val="00B4601E"/>
    <w:rsid w:val="00B4608A"/>
    <w:rsid w:val="00B461CF"/>
    <w:rsid w:val="00B4666A"/>
    <w:rsid w:val="00B46809"/>
    <w:rsid w:val="00B46A75"/>
    <w:rsid w:val="00B46E20"/>
    <w:rsid w:val="00B470A7"/>
    <w:rsid w:val="00B47469"/>
    <w:rsid w:val="00B476A9"/>
    <w:rsid w:val="00B500CD"/>
    <w:rsid w:val="00B50472"/>
    <w:rsid w:val="00B50669"/>
    <w:rsid w:val="00B50D47"/>
    <w:rsid w:val="00B50D7B"/>
    <w:rsid w:val="00B5109D"/>
    <w:rsid w:val="00B51204"/>
    <w:rsid w:val="00B51543"/>
    <w:rsid w:val="00B5239C"/>
    <w:rsid w:val="00B5247D"/>
    <w:rsid w:val="00B52625"/>
    <w:rsid w:val="00B52E31"/>
    <w:rsid w:val="00B530CC"/>
    <w:rsid w:val="00B53259"/>
    <w:rsid w:val="00B5354C"/>
    <w:rsid w:val="00B5362C"/>
    <w:rsid w:val="00B53877"/>
    <w:rsid w:val="00B53893"/>
    <w:rsid w:val="00B53BCD"/>
    <w:rsid w:val="00B54257"/>
    <w:rsid w:val="00B548C2"/>
    <w:rsid w:val="00B54B6A"/>
    <w:rsid w:val="00B5533A"/>
    <w:rsid w:val="00B55428"/>
    <w:rsid w:val="00B570BF"/>
    <w:rsid w:val="00B57302"/>
    <w:rsid w:val="00B5793F"/>
    <w:rsid w:val="00B57C9B"/>
    <w:rsid w:val="00B57FB4"/>
    <w:rsid w:val="00B60471"/>
    <w:rsid w:val="00B60803"/>
    <w:rsid w:val="00B60B8F"/>
    <w:rsid w:val="00B61949"/>
    <w:rsid w:val="00B61A34"/>
    <w:rsid w:val="00B61BE8"/>
    <w:rsid w:val="00B61E80"/>
    <w:rsid w:val="00B622A2"/>
    <w:rsid w:val="00B625CC"/>
    <w:rsid w:val="00B62EA9"/>
    <w:rsid w:val="00B63337"/>
    <w:rsid w:val="00B6369F"/>
    <w:rsid w:val="00B639D7"/>
    <w:rsid w:val="00B64067"/>
    <w:rsid w:val="00B6455D"/>
    <w:rsid w:val="00B64800"/>
    <w:rsid w:val="00B64AA7"/>
    <w:rsid w:val="00B6517C"/>
    <w:rsid w:val="00B65452"/>
    <w:rsid w:val="00B659B9"/>
    <w:rsid w:val="00B65D55"/>
    <w:rsid w:val="00B6632C"/>
    <w:rsid w:val="00B66594"/>
    <w:rsid w:val="00B666BD"/>
    <w:rsid w:val="00B67805"/>
    <w:rsid w:val="00B67C79"/>
    <w:rsid w:val="00B67F89"/>
    <w:rsid w:val="00B701FE"/>
    <w:rsid w:val="00B70371"/>
    <w:rsid w:val="00B70B35"/>
    <w:rsid w:val="00B71E58"/>
    <w:rsid w:val="00B721CD"/>
    <w:rsid w:val="00B7267A"/>
    <w:rsid w:val="00B726FF"/>
    <w:rsid w:val="00B72A5B"/>
    <w:rsid w:val="00B72AA4"/>
    <w:rsid w:val="00B72ABD"/>
    <w:rsid w:val="00B73758"/>
    <w:rsid w:val="00B73B4A"/>
    <w:rsid w:val="00B73D75"/>
    <w:rsid w:val="00B73DE4"/>
    <w:rsid w:val="00B74531"/>
    <w:rsid w:val="00B75255"/>
    <w:rsid w:val="00B75454"/>
    <w:rsid w:val="00B76BC0"/>
    <w:rsid w:val="00B76BCD"/>
    <w:rsid w:val="00B76EE9"/>
    <w:rsid w:val="00B77231"/>
    <w:rsid w:val="00B77292"/>
    <w:rsid w:val="00B772F7"/>
    <w:rsid w:val="00B77791"/>
    <w:rsid w:val="00B77880"/>
    <w:rsid w:val="00B77B84"/>
    <w:rsid w:val="00B77F8A"/>
    <w:rsid w:val="00B809AA"/>
    <w:rsid w:val="00B80CD8"/>
    <w:rsid w:val="00B80D90"/>
    <w:rsid w:val="00B81486"/>
    <w:rsid w:val="00B81691"/>
    <w:rsid w:val="00B81ACD"/>
    <w:rsid w:val="00B820E8"/>
    <w:rsid w:val="00B82129"/>
    <w:rsid w:val="00B82509"/>
    <w:rsid w:val="00B82613"/>
    <w:rsid w:val="00B826AA"/>
    <w:rsid w:val="00B828B5"/>
    <w:rsid w:val="00B829A4"/>
    <w:rsid w:val="00B82D58"/>
    <w:rsid w:val="00B82ED8"/>
    <w:rsid w:val="00B83E1B"/>
    <w:rsid w:val="00B83F60"/>
    <w:rsid w:val="00B842D8"/>
    <w:rsid w:val="00B845D0"/>
    <w:rsid w:val="00B84649"/>
    <w:rsid w:val="00B84A80"/>
    <w:rsid w:val="00B84A98"/>
    <w:rsid w:val="00B84E9C"/>
    <w:rsid w:val="00B85522"/>
    <w:rsid w:val="00B85D2D"/>
    <w:rsid w:val="00B87292"/>
    <w:rsid w:val="00B873A1"/>
    <w:rsid w:val="00B874CF"/>
    <w:rsid w:val="00B87B88"/>
    <w:rsid w:val="00B87C3F"/>
    <w:rsid w:val="00B9005A"/>
    <w:rsid w:val="00B90291"/>
    <w:rsid w:val="00B90AB0"/>
    <w:rsid w:val="00B90C3D"/>
    <w:rsid w:val="00B90E2A"/>
    <w:rsid w:val="00B90F2A"/>
    <w:rsid w:val="00B915A8"/>
    <w:rsid w:val="00B9198D"/>
    <w:rsid w:val="00B92358"/>
    <w:rsid w:val="00B92583"/>
    <w:rsid w:val="00B92751"/>
    <w:rsid w:val="00B92D25"/>
    <w:rsid w:val="00B92FD7"/>
    <w:rsid w:val="00B93008"/>
    <w:rsid w:val="00B9307F"/>
    <w:rsid w:val="00B93187"/>
    <w:rsid w:val="00B93817"/>
    <w:rsid w:val="00B93A89"/>
    <w:rsid w:val="00B93C50"/>
    <w:rsid w:val="00B9406D"/>
    <w:rsid w:val="00B94BA7"/>
    <w:rsid w:val="00B94E0E"/>
    <w:rsid w:val="00B956D5"/>
    <w:rsid w:val="00B959FC"/>
    <w:rsid w:val="00B95A37"/>
    <w:rsid w:val="00B95FEA"/>
    <w:rsid w:val="00B96268"/>
    <w:rsid w:val="00B96293"/>
    <w:rsid w:val="00B96413"/>
    <w:rsid w:val="00B96C2A"/>
    <w:rsid w:val="00B96C66"/>
    <w:rsid w:val="00B96F26"/>
    <w:rsid w:val="00B97CA3"/>
    <w:rsid w:val="00B97D29"/>
    <w:rsid w:val="00BA04E9"/>
    <w:rsid w:val="00BA10BE"/>
    <w:rsid w:val="00BA1104"/>
    <w:rsid w:val="00BA136D"/>
    <w:rsid w:val="00BA1475"/>
    <w:rsid w:val="00BA1872"/>
    <w:rsid w:val="00BA1913"/>
    <w:rsid w:val="00BA1B01"/>
    <w:rsid w:val="00BA1EB0"/>
    <w:rsid w:val="00BA28DD"/>
    <w:rsid w:val="00BA2BC9"/>
    <w:rsid w:val="00BA2F47"/>
    <w:rsid w:val="00BA433C"/>
    <w:rsid w:val="00BA43E2"/>
    <w:rsid w:val="00BA4641"/>
    <w:rsid w:val="00BA4A54"/>
    <w:rsid w:val="00BA4B0C"/>
    <w:rsid w:val="00BA5E13"/>
    <w:rsid w:val="00BA613D"/>
    <w:rsid w:val="00BA7040"/>
    <w:rsid w:val="00BA70C1"/>
    <w:rsid w:val="00BA7205"/>
    <w:rsid w:val="00BA7254"/>
    <w:rsid w:val="00BA7497"/>
    <w:rsid w:val="00BA76A9"/>
    <w:rsid w:val="00BA77EA"/>
    <w:rsid w:val="00BA7E89"/>
    <w:rsid w:val="00BB0595"/>
    <w:rsid w:val="00BB0DE6"/>
    <w:rsid w:val="00BB10A9"/>
    <w:rsid w:val="00BB14E0"/>
    <w:rsid w:val="00BB1F22"/>
    <w:rsid w:val="00BB1F8F"/>
    <w:rsid w:val="00BB2C7F"/>
    <w:rsid w:val="00BB2F36"/>
    <w:rsid w:val="00BB3745"/>
    <w:rsid w:val="00BB3B04"/>
    <w:rsid w:val="00BB3E2B"/>
    <w:rsid w:val="00BB4152"/>
    <w:rsid w:val="00BB46E6"/>
    <w:rsid w:val="00BB5BC6"/>
    <w:rsid w:val="00BB5D1C"/>
    <w:rsid w:val="00BB60B0"/>
    <w:rsid w:val="00BB6552"/>
    <w:rsid w:val="00BB65E0"/>
    <w:rsid w:val="00BB6B9B"/>
    <w:rsid w:val="00BB7047"/>
    <w:rsid w:val="00BB754F"/>
    <w:rsid w:val="00BB75F1"/>
    <w:rsid w:val="00BB7965"/>
    <w:rsid w:val="00BB7F90"/>
    <w:rsid w:val="00BC0058"/>
    <w:rsid w:val="00BC01A0"/>
    <w:rsid w:val="00BC01B7"/>
    <w:rsid w:val="00BC0596"/>
    <w:rsid w:val="00BC074C"/>
    <w:rsid w:val="00BC07D4"/>
    <w:rsid w:val="00BC07F7"/>
    <w:rsid w:val="00BC0A5D"/>
    <w:rsid w:val="00BC0BE3"/>
    <w:rsid w:val="00BC0F7A"/>
    <w:rsid w:val="00BC1024"/>
    <w:rsid w:val="00BC19B6"/>
    <w:rsid w:val="00BC1AD9"/>
    <w:rsid w:val="00BC1DF5"/>
    <w:rsid w:val="00BC27FD"/>
    <w:rsid w:val="00BC3257"/>
    <w:rsid w:val="00BC32E7"/>
    <w:rsid w:val="00BC3A55"/>
    <w:rsid w:val="00BC441F"/>
    <w:rsid w:val="00BC4877"/>
    <w:rsid w:val="00BC4F81"/>
    <w:rsid w:val="00BC5670"/>
    <w:rsid w:val="00BC587E"/>
    <w:rsid w:val="00BC58B9"/>
    <w:rsid w:val="00BC5962"/>
    <w:rsid w:val="00BC5D51"/>
    <w:rsid w:val="00BC6324"/>
    <w:rsid w:val="00BC692D"/>
    <w:rsid w:val="00BC6B44"/>
    <w:rsid w:val="00BC6DE1"/>
    <w:rsid w:val="00BC7D30"/>
    <w:rsid w:val="00BD0110"/>
    <w:rsid w:val="00BD19EB"/>
    <w:rsid w:val="00BD1B25"/>
    <w:rsid w:val="00BD1EF0"/>
    <w:rsid w:val="00BD1F4D"/>
    <w:rsid w:val="00BD2379"/>
    <w:rsid w:val="00BD28E2"/>
    <w:rsid w:val="00BD2938"/>
    <w:rsid w:val="00BD2E8A"/>
    <w:rsid w:val="00BD2F13"/>
    <w:rsid w:val="00BD3056"/>
    <w:rsid w:val="00BD3846"/>
    <w:rsid w:val="00BD3BCC"/>
    <w:rsid w:val="00BD3C91"/>
    <w:rsid w:val="00BD3E27"/>
    <w:rsid w:val="00BD3E68"/>
    <w:rsid w:val="00BD439A"/>
    <w:rsid w:val="00BD4E05"/>
    <w:rsid w:val="00BD4F1A"/>
    <w:rsid w:val="00BD534C"/>
    <w:rsid w:val="00BD5570"/>
    <w:rsid w:val="00BD598A"/>
    <w:rsid w:val="00BD5C7A"/>
    <w:rsid w:val="00BD61EC"/>
    <w:rsid w:val="00BD723F"/>
    <w:rsid w:val="00BD75B4"/>
    <w:rsid w:val="00BD7D14"/>
    <w:rsid w:val="00BD7DB6"/>
    <w:rsid w:val="00BE02B4"/>
    <w:rsid w:val="00BE040F"/>
    <w:rsid w:val="00BE17A6"/>
    <w:rsid w:val="00BE1DC1"/>
    <w:rsid w:val="00BE1FB4"/>
    <w:rsid w:val="00BE274A"/>
    <w:rsid w:val="00BE28AC"/>
    <w:rsid w:val="00BE28C1"/>
    <w:rsid w:val="00BE2E75"/>
    <w:rsid w:val="00BE323F"/>
    <w:rsid w:val="00BE3492"/>
    <w:rsid w:val="00BE374A"/>
    <w:rsid w:val="00BE381C"/>
    <w:rsid w:val="00BE3834"/>
    <w:rsid w:val="00BE3B62"/>
    <w:rsid w:val="00BE4491"/>
    <w:rsid w:val="00BE4640"/>
    <w:rsid w:val="00BE4724"/>
    <w:rsid w:val="00BE4727"/>
    <w:rsid w:val="00BE4A35"/>
    <w:rsid w:val="00BE4EC9"/>
    <w:rsid w:val="00BE5352"/>
    <w:rsid w:val="00BE584E"/>
    <w:rsid w:val="00BE60B3"/>
    <w:rsid w:val="00BE631E"/>
    <w:rsid w:val="00BE634B"/>
    <w:rsid w:val="00BE67A9"/>
    <w:rsid w:val="00BE6BEC"/>
    <w:rsid w:val="00BE6D82"/>
    <w:rsid w:val="00BE7384"/>
    <w:rsid w:val="00BE7D40"/>
    <w:rsid w:val="00BF0CCF"/>
    <w:rsid w:val="00BF0FC5"/>
    <w:rsid w:val="00BF10BC"/>
    <w:rsid w:val="00BF21AC"/>
    <w:rsid w:val="00BF2E53"/>
    <w:rsid w:val="00BF352A"/>
    <w:rsid w:val="00BF3669"/>
    <w:rsid w:val="00BF3C0D"/>
    <w:rsid w:val="00BF3CAD"/>
    <w:rsid w:val="00BF3DDF"/>
    <w:rsid w:val="00BF4BC7"/>
    <w:rsid w:val="00BF5817"/>
    <w:rsid w:val="00BF60F9"/>
    <w:rsid w:val="00BF6252"/>
    <w:rsid w:val="00BF629C"/>
    <w:rsid w:val="00BF7098"/>
    <w:rsid w:val="00BF711C"/>
    <w:rsid w:val="00BF7185"/>
    <w:rsid w:val="00BF73D5"/>
    <w:rsid w:val="00BF748E"/>
    <w:rsid w:val="00BF789B"/>
    <w:rsid w:val="00C00EC1"/>
    <w:rsid w:val="00C00EFA"/>
    <w:rsid w:val="00C01789"/>
    <w:rsid w:val="00C01B5F"/>
    <w:rsid w:val="00C0234B"/>
    <w:rsid w:val="00C02395"/>
    <w:rsid w:val="00C02BAB"/>
    <w:rsid w:val="00C03309"/>
    <w:rsid w:val="00C037E0"/>
    <w:rsid w:val="00C041DB"/>
    <w:rsid w:val="00C04919"/>
    <w:rsid w:val="00C04A7C"/>
    <w:rsid w:val="00C05430"/>
    <w:rsid w:val="00C05F79"/>
    <w:rsid w:val="00C06234"/>
    <w:rsid w:val="00C06D86"/>
    <w:rsid w:val="00C072FE"/>
    <w:rsid w:val="00C078EB"/>
    <w:rsid w:val="00C07C65"/>
    <w:rsid w:val="00C104DD"/>
    <w:rsid w:val="00C10AC0"/>
    <w:rsid w:val="00C10B9C"/>
    <w:rsid w:val="00C11206"/>
    <w:rsid w:val="00C113A9"/>
    <w:rsid w:val="00C114DD"/>
    <w:rsid w:val="00C11ADE"/>
    <w:rsid w:val="00C11BE6"/>
    <w:rsid w:val="00C1242B"/>
    <w:rsid w:val="00C126E0"/>
    <w:rsid w:val="00C12885"/>
    <w:rsid w:val="00C128BC"/>
    <w:rsid w:val="00C12E39"/>
    <w:rsid w:val="00C13483"/>
    <w:rsid w:val="00C13D47"/>
    <w:rsid w:val="00C1401E"/>
    <w:rsid w:val="00C14164"/>
    <w:rsid w:val="00C141A2"/>
    <w:rsid w:val="00C14699"/>
    <w:rsid w:val="00C14C53"/>
    <w:rsid w:val="00C15194"/>
    <w:rsid w:val="00C153BE"/>
    <w:rsid w:val="00C15D8E"/>
    <w:rsid w:val="00C16712"/>
    <w:rsid w:val="00C1685F"/>
    <w:rsid w:val="00C16EAA"/>
    <w:rsid w:val="00C17012"/>
    <w:rsid w:val="00C17726"/>
    <w:rsid w:val="00C177A7"/>
    <w:rsid w:val="00C17885"/>
    <w:rsid w:val="00C178FB"/>
    <w:rsid w:val="00C17BA2"/>
    <w:rsid w:val="00C17DF9"/>
    <w:rsid w:val="00C201EB"/>
    <w:rsid w:val="00C205BF"/>
    <w:rsid w:val="00C207E0"/>
    <w:rsid w:val="00C20ACC"/>
    <w:rsid w:val="00C20D60"/>
    <w:rsid w:val="00C20E02"/>
    <w:rsid w:val="00C2126E"/>
    <w:rsid w:val="00C21AE4"/>
    <w:rsid w:val="00C21D98"/>
    <w:rsid w:val="00C22B1A"/>
    <w:rsid w:val="00C22B28"/>
    <w:rsid w:val="00C23B6B"/>
    <w:rsid w:val="00C23C9F"/>
    <w:rsid w:val="00C23D63"/>
    <w:rsid w:val="00C23E39"/>
    <w:rsid w:val="00C24693"/>
    <w:rsid w:val="00C248EB"/>
    <w:rsid w:val="00C24B1B"/>
    <w:rsid w:val="00C24BF2"/>
    <w:rsid w:val="00C2543F"/>
    <w:rsid w:val="00C25670"/>
    <w:rsid w:val="00C257B7"/>
    <w:rsid w:val="00C25A9C"/>
    <w:rsid w:val="00C25EC8"/>
    <w:rsid w:val="00C26A9F"/>
    <w:rsid w:val="00C26C15"/>
    <w:rsid w:val="00C2721C"/>
    <w:rsid w:val="00C272E8"/>
    <w:rsid w:val="00C2781B"/>
    <w:rsid w:val="00C2799B"/>
    <w:rsid w:val="00C27E0C"/>
    <w:rsid w:val="00C301A9"/>
    <w:rsid w:val="00C306A8"/>
    <w:rsid w:val="00C30ABC"/>
    <w:rsid w:val="00C30B18"/>
    <w:rsid w:val="00C30B60"/>
    <w:rsid w:val="00C317B9"/>
    <w:rsid w:val="00C318D9"/>
    <w:rsid w:val="00C31AD5"/>
    <w:rsid w:val="00C31FAA"/>
    <w:rsid w:val="00C320A7"/>
    <w:rsid w:val="00C3217F"/>
    <w:rsid w:val="00C324EF"/>
    <w:rsid w:val="00C32B98"/>
    <w:rsid w:val="00C32CA5"/>
    <w:rsid w:val="00C33359"/>
    <w:rsid w:val="00C33402"/>
    <w:rsid w:val="00C33560"/>
    <w:rsid w:val="00C335DC"/>
    <w:rsid w:val="00C33848"/>
    <w:rsid w:val="00C3412A"/>
    <w:rsid w:val="00C342B4"/>
    <w:rsid w:val="00C343B2"/>
    <w:rsid w:val="00C348D6"/>
    <w:rsid w:val="00C34F0E"/>
    <w:rsid w:val="00C3504C"/>
    <w:rsid w:val="00C365E7"/>
    <w:rsid w:val="00C36E34"/>
    <w:rsid w:val="00C37419"/>
    <w:rsid w:val="00C374E0"/>
    <w:rsid w:val="00C375CA"/>
    <w:rsid w:val="00C376A8"/>
    <w:rsid w:val="00C37948"/>
    <w:rsid w:val="00C40388"/>
    <w:rsid w:val="00C404D7"/>
    <w:rsid w:val="00C404EE"/>
    <w:rsid w:val="00C405EF"/>
    <w:rsid w:val="00C407A1"/>
    <w:rsid w:val="00C40F39"/>
    <w:rsid w:val="00C41177"/>
    <w:rsid w:val="00C414D4"/>
    <w:rsid w:val="00C4171B"/>
    <w:rsid w:val="00C41B47"/>
    <w:rsid w:val="00C41EA5"/>
    <w:rsid w:val="00C42689"/>
    <w:rsid w:val="00C42896"/>
    <w:rsid w:val="00C42988"/>
    <w:rsid w:val="00C42997"/>
    <w:rsid w:val="00C42BD4"/>
    <w:rsid w:val="00C437D3"/>
    <w:rsid w:val="00C43D9B"/>
    <w:rsid w:val="00C43FF0"/>
    <w:rsid w:val="00C44124"/>
    <w:rsid w:val="00C44522"/>
    <w:rsid w:val="00C44641"/>
    <w:rsid w:val="00C4494B"/>
    <w:rsid w:val="00C45EF5"/>
    <w:rsid w:val="00C4638F"/>
    <w:rsid w:val="00C46942"/>
    <w:rsid w:val="00C46ABD"/>
    <w:rsid w:val="00C46B7E"/>
    <w:rsid w:val="00C46C88"/>
    <w:rsid w:val="00C473BC"/>
    <w:rsid w:val="00C474D6"/>
    <w:rsid w:val="00C47538"/>
    <w:rsid w:val="00C47F27"/>
    <w:rsid w:val="00C5099B"/>
    <w:rsid w:val="00C50A4E"/>
    <w:rsid w:val="00C514AD"/>
    <w:rsid w:val="00C51653"/>
    <w:rsid w:val="00C5166E"/>
    <w:rsid w:val="00C51C37"/>
    <w:rsid w:val="00C520B1"/>
    <w:rsid w:val="00C522D6"/>
    <w:rsid w:val="00C523A3"/>
    <w:rsid w:val="00C52C52"/>
    <w:rsid w:val="00C52E4A"/>
    <w:rsid w:val="00C53361"/>
    <w:rsid w:val="00C53DA9"/>
    <w:rsid w:val="00C54020"/>
    <w:rsid w:val="00C5406F"/>
    <w:rsid w:val="00C54092"/>
    <w:rsid w:val="00C54103"/>
    <w:rsid w:val="00C545C5"/>
    <w:rsid w:val="00C54817"/>
    <w:rsid w:val="00C54DA4"/>
    <w:rsid w:val="00C54F35"/>
    <w:rsid w:val="00C55566"/>
    <w:rsid w:val="00C5620D"/>
    <w:rsid w:val="00C56A90"/>
    <w:rsid w:val="00C56BFD"/>
    <w:rsid w:val="00C56CA7"/>
    <w:rsid w:val="00C5755F"/>
    <w:rsid w:val="00C57713"/>
    <w:rsid w:val="00C577EA"/>
    <w:rsid w:val="00C579CE"/>
    <w:rsid w:val="00C57A01"/>
    <w:rsid w:val="00C57A2D"/>
    <w:rsid w:val="00C57D63"/>
    <w:rsid w:val="00C57D80"/>
    <w:rsid w:val="00C60542"/>
    <w:rsid w:val="00C60B07"/>
    <w:rsid w:val="00C61102"/>
    <w:rsid w:val="00C61485"/>
    <w:rsid w:val="00C61D4B"/>
    <w:rsid w:val="00C62B0A"/>
    <w:rsid w:val="00C633A9"/>
    <w:rsid w:val="00C6363E"/>
    <w:rsid w:val="00C63C52"/>
    <w:rsid w:val="00C63F08"/>
    <w:rsid w:val="00C645B4"/>
    <w:rsid w:val="00C645CD"/>
    <w:rsid w:val="00C64D6D"/>
    <w:rsid w:val="00C64D82"/>
    <w:rsid w:val="00C6528C"/>
    <w:rsid w:val="00C65D12"/>
    <w:rsid w:val="00C65E3E"/>
    <w:rsid w:val="00C65FDA"/>
    <w:rsid w:val="00C661E8"/>
    <w:rsid w:val="00C668B6"/>
    <w:rsid w:val="00C66986"/>
    <w:rsid w:val="00C67043"/>
    <w:rsid w:val="00C67269"/>
    <w:rsid w:val="00C67679"/>
    <w:rsid w:val="00C70084"/>
    <w:rsid w:val="00C7090B"/>
    <w:rsid w:val="00C7095C"/>
    <w:rsid w:val="00C71440"/>
    <w:rsid w:val="00C71F62"/>
    <w:rsid w:val="00C720A1"/>
    <w:rsid w:val="00C72340"/>
    <w:rsid w:val="00C7235B"/>
    <w:rsid w:val="00C72C65"/>
    <w:rsid w:val="00C72E18"/>
    <w:rsid w:val="00C731AD"/>
    <w:rsid w:val="00C73561"/>
    <w:rsid w:val="00C73591"/>
    <w:rsid w:val="00C7380B"/>
    <w:rsid w:val="00C73959"/>
    <w:rsid w:val="00C73A08"/>
    <w:rsid w:val="00C73E9B"/>
    <w:rsid w:val="00C74421"/>
    <w:rsid w:val="00C749C6"/>
    <w:rsid w:val="00C7555E"/>
    <w:rsid w:val="00C75F2F"/>
    <w:rsid w:val="00C75FEE"/>
    <w:rsid w:val="00C76253"/>
    <w:rsid w:val="00C76A16"/>
    <w:rsid w:val="00C76A8E"/>
    <w:rsid w:val="00C76DF2"/>
    <w:rsid w:val="00C76F1D"/>
    <w:rsid w:val="00C775DD"/>
    <w:rsid w:val="00C77937"/>
    <w:rsid w:val="00C77CA4"/>
    <w:rsid w:val="00C77D26"/>
    <w:rsid w:val="00C77F05"/>
    <w:rsid w:val="00C801AE"/>
    <w:rsid w:val="00C801B7"/>
    <w:rsid w:val="00C8023B"/>
    <w:rsid w:val="00C803BC"/>
    <w:rsid w:val="00C806F1"/>
    <w:rsid w:val="00C8088C"/>
    <w:rsid w:val="00C80B71"/>
    <w:rsid w:val="00C80BDF"/>
    <w:rsid w:val="00C80F60"/>
    <w:rsid w:val="00C8126A"/>
    <w:rsid w:val="00C815DF"/>
    <w:rsid w:val="00C81819"/>
    <w:rsid w:val="00C820D6"/>
    <w:rsid w:val="00C826B6"/>
    <w:rsid w:val="00C82FEE"/>
    <w:rsid w:val="00C835B8"/>
    <w:rsid w:val="00C83600"/>
    <w:rsid w:val="00C839B6"/>
    <w:rsid w:val="00C83D6E"/>
    <w:rsid w:val="00C84224"/>
    <w:rsid w:val="00C8435A"/>
    <w:rsid w:val="00C8460A"/>
    <w:rsid w:val="00C8470D"/>
    <w:rsid w:val="00C84728"/>
    <w:rsid w:val="00C84CBB"/>
    <w:rsid w:val="00C84D39"/>
    <w:rsid w:val="00C8502B"/>
    <w:rsid w:val="00C85277"/>
    <w:rsid w:val="00C85806"/>
    <w:rsid w:val="00C859B1"/>
    <w:rsid w:val="00C859FD"/>
    <w:rsid w:val="00C85D76"/>
    <w:rsid w:val="00C8605A"/>
    <w:rsid w:val="00C873AC"/>
    <w:rsid w:val="00C8759F"/>
    <w:rsid w:val="00C87C84"/>
    <w:rsid w:val="00C87DA6"/>
    <w:rsid w:val="00C87E52"/>
    <w:rsid w:val="00C902B7"/>
    <w:rsid w:val="00C90731"/>
    <w:rsid w:val="00C91857"/>
    <w:rsid w:val="00C91C21"/>
    <w:rsid w:val="00C920B6"/>
    <w:rsid w:val="00C9213B"/>
    <w:rsid w:val="00C9227D"/>
    <w:rsid w:val="00C92444"/>
    <w:rsid w:val="00C927F9"/>
    <w:rsid w:val="00C92EB4"/>
    <w:rsid w:val="00C92EBE"/>
    <w:rsid w:val="00C93462"/>
    <w:rsid w:val="00C934EC"/>
    <w:rsid w:val="00C94384"/>
    <w:rsid w:val="00C947C9"/>
    <w:rsid w:val="00C94A34"/>
    <w:rsid w:val="00C94B25"/>
    <w:rsid w:val="00C94B7C"/>
    <w:rsid w:val="00C94C2B"/>
    <w:rsid w:val="00C94F73"/>
    <w:rsid w:val="00C95609"/>
    <w:rsid w:val="00C95690"/>
    <w:rsid w:val="00C95E2F"/>
    <w:rsid w:val="00C96784"/>
    <w:rsid w:val="00C96968"/>
    <w:rsid w:val="00C96A0A"/>
    <w:rsid w:val="00C96F79"/>
    <w:rsid w:val="00C97CDF"/>
    <w:rsid w:val="00C97CF9"/>
    <w:rsid w:val="00C97E36"/>
    <w:rsid w:val="00C97EAE"/>
    <w:rsid w:val="00CA011B"/>
    <w:rsid w:val="00CA0583"/>
    <w:rsid w:val="00CA0F22"/>
    <w:rsid w:val="00CA0FEF"/>
    <w:rsid w:val="00CA128F"/>
    <w:rsid w:val="00CA144E"/>
    <w:rsid w:val="00CA17DD"/>
    <w:rsid w:val="00CA1863"/>
    <w:rsid w:val="00CA1941"/>
    <w:rsid w:val="00CA210B"/>
    <w:rsid w:val="00CA2488"/>
    <w:rsid w:val="00CA26CE"/>
    <w:rsid w:val="00CA26E6"/>
    <w:rsid w:val="00CA391D"/>
    <w:rsid w:val="00CA3ACD"/>
    <w:rsid w:val="00CA3CE5"/>
    <w:rsid w:val="00CA3DE3"/>
    <w:rsid w:val="00CA49B4"/>
    <w:rsid w:val="00CA4F8B"/>
    <w:rsid w:val="00CA5445"/>
    <w:rsid w:val="00CA5FD4"/>
    <w:rsid w:val="00CA6024"/>
    <w:rsid w:val="00CA63FD"/>
    <w:rsid w:val="00CA652F"/>
    <w:rsid w:val="00CA684F"/>
    <w:rsid w:val="00CA73DF"/>
    <w:rsid w:val="00CB0007"/>
    <w:rsid w:val="00CB09DA"/>
    <w:rsid w:val="00CB0BA3"/>
    <w:rsid w:val="00CB0BD1"/>
    <w:rsid w:val="00CB0BD9"/>
    <w:rsid w:val="00CB1888"/>
    <w:rsid w:val="00CB1CAC"/>
    <w:rsid w:val="00CB1DE8"/>
    <w:rsid w:val="00CB1E3B"/>
    <w:rsid w:val="00CB1F1D"/>
    <w:rsid w:val="00CB21E4"/>
    <w:rsid w:val="00CB3541"/>
    <w:rsid w:val="00CB3A8C"/>
    <w:rsid w:val="00CB3AC5"/>
    <w:rsid w:val="00CB4B1D"/>
    <w:rsid w:val="00CB4D90"/>
    <w:rsid w:val="00CB66A7"/>
    <w:rsid w:val="00CB6795"/>
    <w:rsid w:val="00CB68F0"/>
    <w:rsid w:val="00CB6E66"/>
    <w:rsid w:val="00CB71BB"/>
    <w:rsid w:val="00CB71F8"/>
    <w:rsid w:val="00CB745A"/>
    <w:rsid w:val="00CC0B4B"/>
    <w:rsid w:val="00CC0E0D"/>
    <w:rsid w:val="00CC10ED"/>
    <w:rsid w:val="00CC180A"/>
    <w:rsid w:val="00CC2413"/>
    <w:rsid w:val="00CC246B"/>
    <w:rsid w:val="00CC26DB"/>
    <w:rsid w:val="00CC2754"/>
    <w:rsid w:val="00CC2D7F"/>
    <w:rsid w:val="00CC300C"/>
    <w:rsid w:val="00CC347F"/>
    <w:rsid w:val="00CC351B"/>
    <w:rsid w:val="00CC35AE"/>
    <w:rsid w:val="00CC37F2"/>
    <w:rsid w:val="00CC3AC7"/>
    <w:rsid w:val="00CC3C31"/>
    <w:rsid w:val="00CC3CB4"/>
    <w:rsid w:val="00CC3DAA"/>
    <w:rsid w:val="00CC4551"/>
    <w:rsid w:val="00CC461D"/>
    <w:rsid w:val="00CC4BB6"/>
    <w:rsid w:val="00CC4C2C"/>
    <w:rsid w:val="00CC4CE1"/>
    <w:rsid w:val="00CC5057"/>
    <w:rsid w:val="00CC58F5"/>
    <w:rsid w:val="00CC58FA"/>
    <w:rsid w:val="00CC5A43"/>
    <w:rsid w:val="00CC67BB"/>
    <w:rsid w:val="00CC727B"/>
    <w:rsid w:val="00CC7379"/>
    <w:rsid w:val="00CC752F"/>
    <w:rsid w:val="00CC7632"/>
    <w:rsid w:val="00CC79DF"/>
    <w:rsid w:val="00CC7B57"/>
    <w:rsid w:val="00CC7EBE"/>
    <w:rsid w:val="00CD078F"/>
    <w:rsid w:val="00CD08C6"/>
    <w:rsid w:val="00CD121E"/>
    <w:rsid w:val="00CD160C"/>
    <w:rsid w:val="00CD185D"/>
    <w:rsid w:val="00CD24F3"/>
    <w:rsid w:val="00CD28F0"/>
    <w:rsid w:val="00CD2A2C"/>
    <w:rsid w:val="00CD3ED8"/>
    <w:rsid w:val="00CD3FCF"/>
    <w:rsid w:val="00CD497A"/>
    <w:rsid w:val="00CD4A62"/>
    <w:rsid w:val="00CD4EC9"/>
    <w:rsid w:val="00CD4F27"/>
    <w:rsid w:val="00CD5201"/>
    <w:rsid w:val="00CD545D"/>
    <w:rsid w:val="00CD55FD"/>
    <w:rsid w:val="00CD58D2"/>
    <w:rsid w:val="00CD696B"/>
    <w:rsid w:val="00CD6D40"/>
    <w:rsid w:val="00CD6ECC"/>
    <w:rsid w:val="00CD70CA"/>
    <w:rsid w:val="00CD761D"/>
    <w:rsid w:val="00CD76B5"/>
    <w:rsid w:val="00CD7758"/>
    <w:rsid w:val="00CD78AF"/>
    <w:rsid w:val="00CD78B9"/>
    <w:rsid w:val="00CD7CB3"/>
    <w:rsid w:val="00CE02CF"/>
    <w:rsid w:val="00CE0878"/>
    <w:rsid w:val="00CE10FC"/>
    <w:rsid w:val="00CE16CF"/>
    <w:rsid w:val="00CE1792"/>
    <w:rsid w:val="00CE1941"/>
    <w:rsid w:val="00CE1D01"/>
    <w:rsid w:val="00CE21F3"/>
    <w:rsid w:val="00CE2323"/>
    <w:rsid w:val="00CE2346"/>
    <w:rsid w:val="00CE2C78"/>
    <w:rsid w:val="00CE3110"/>
    <w:rsid w:val="00CE33CA"/>
    <w:rsid w:val="00CE3640"/>
    <w:rsid w:val="00CE3829"/>
    <w:rsid w:val="00CE39B0"/>
    <w:rsid w:val="00CE3D12"/>
    <w:rsid w:val="00CE3E8C"/>
    <w:rsid w:val="00CE401A"/>
    <w:rsid w:val="00CE4114"/>
    <w:rsid w:val="00CE4624"/>
    <w:rsid w:val="00CE4C9B"/>
    <w:rsid w:val="00CE53CF"/>
    <w:rsid w:val="00CE5938"/>
    <w:rsid w:val="00CE5946"/>
    <w:rsid w:val="00CE5C02"/>
    <w:rsid w:val="00CE613D"/>
    <w:rsid w:val="00CE6F0F"/>
    <w:rsid w:val="00CE73A5"/>
    <w:rsid w:val="00CE73ED"/>
    <w:rsid w:val="00CE7478"/>
    <w:rsid w:val="00CE7568"/>
    <w:rsid w:val="00CE7763"/>
    <w:rsid w:val="00CF002F"/>
    <w:rsid w:val="00CF01BA"/>
    <w:rsid w:val="00CF0246"/>
    <w:rsid w:val="00CF034B"/>
    <w:rsid w:val="00CF037A"/>
    <w:rsid w:val="00CF0E74"/>
    <w:rsid w:val="00CF1484"/>
    <w:rsid w:val="00CF17E3"/>
    <w:rsid w:val="00CF2483"/>
    <w:rsid w:val="00CF24E2"/>
    <w:rsid w:val="00CF260E"/>
    <w:rsid w:val="00CF2793"/>
    <w:rsid w:val="00CF29A3"/>
    <w:rsid w:val="00CF2A0F"/>
    <w:rsid w:val="00CF2CDF"/>
    <w:rsid w:val="00CF3785"/>
    <w:rsid w:val="00CF393D"/>
    <w:rsid w:val="00CF3FF0"/>
    <w:rsid w:val="00CF4ABD"/>
    <w:rsid w:val="00CF4CF2"/>
    <w:rsid w:val="00CF4F22"/>
    <w:rsid w:val="00CF58A4"/>
    <w:rsid w:val="00CF5A53"/>
    <w:rsid w:val="00CF5D28"/>
    <w:rsid w:val="00CF5E00"/>
    <w:rsid w:val="00CF68B8"/>
    <w:rsid w:val="00CF6B52"/>
    <w:rsid w:val="00CF6EAD"/>
    <w:rsid w:val="00CF6F1E"/>
    <w:rsid w:val="00CF71DF"/>
    <w:rsid w:val="00CF742C"/>
    <w:rsid w:val="00CF745B"/>
    <w:rsid w:val="00D001F9"/>
    <w:rsid w:val="00D0036E"/>
    <w:rsid w:val="00D0044F"/>
    <w:rsid w:val="00D0046D"/>
    <w:rsid w:val="00D00BB7"/>
    <w:rsid w:val="00D00E74"/>
    <w:rsid w:val="00D014BE"/>
    <w:rsid w:val="00D01EAD"/>
    <w:rsid w:val="00D022BE"/>
    <w:rsid w:val="00D022FD"/>
    <w:rsid w:val="00D0253B"/>
    <w:rsid w:val="00D02D25"/>
    <w:rsid w:val="00D02E38"/>
    <w:rsid w:val="00D030EF"/>
    <w:rsid w:val="00D030FF"/>
    <w:rsid w:val="00D0331B"/>
    <w:rsid w:val="00D035B9"/>
    <w:rsid w:val="00D03746"/>
    <w:rsid w:val="00D03815"/>
    <w:rsid w:val="00D040B7"/>
    <w:rsid w:val="00D04143"/>
    <w:rsid w:val="00D047B3"/>
    <w:rsid w:val="00D04A6F"/>
    <w:rsid w:val="00D060FF"/>
    <w:rsid w:val="00D0648B"/>
    <w:rsid w:val="00D064E8"/>
    <w:rsid w:val="00D06546"/>
    <w:rsid w:val="00D06572"/>
    <w:rsid w:val="00D065CD"/>
    <w:rsid w:val="00D066D5"/>
    <w:rsid w:val="00D06D52"/>
    <w:rsid w:val="00D06ED6"/>
    <w:rsid w:val="00D0724B"/>
    <w:rsid w:val="00D07738"/>
    <w:rsid w:val="00D07838"/>
    <w:rsid w:val="00D07F79"/>
    <w:rsid w:val="00D10497"/>
    <w:rsid w:val="00D106D9"/>
    <w:rsid w:val="00D10749"/>
    <w:rsid w:val="00D10D73"/>
    <w:rsid w:val="00D10E97"/>
    <w:rsid w:val="00D11A80"/>
    <w:rsid w:val="00D11E6F"/>
    <w:rsid w:val="00D12000"/>
    <w:rsid w:val="00D12325"/>
    <w:rsid w:val="00D12761"/>
    <w:rsid w:val="00D12FCE"/>
    <w:rsid w:val="00D135C9"/>
    <w:rsid w:val="00D13A50"/>
    <w:rsid w:val="00D13A51"/>
    <w:rsid w:val="00D13B08"/>
    <w:rsid w:val="00D14487"/>
    <w:rsid w:val="00D148F3"/>
    <w:rsid w:val="00D1508A"/>
    <w:rsid w:val="00D152F4"/>
    <w:rsid w:val="00D15419"/>
    <w:rsid w:val="00D156F7"/>
    <w:rsid w:val="00D15E16"/>
    <w:rsid w:val="00D15E7E"/>
    <w:rsid w:val="00D15E82"/>
    <w:rsid w:val="00D16058"/>
    <w:rsid w:val="00D16691"/>
    <w:rsid w:val="00D16FDD"/>
    <w:rsid w:val="00D17590"/>
    <w:rsid w:val="00D178C9"/>
    <w:rsid w:val="00D17AB6"/>
    <w:rsid w:val="00D17FD1"/>
    <w:rsid w:val="00D17FF3"/>
    <w:rsid w:val="00D20016"/>
    <w:rsid w:val="00D200F0"/>
    <w:rsid w:val="00D2030A"/>
    <w:rsid w:val="00D207A7"/>
    <w:rsid w:val="00D207B3"/>
    <w:rsid w:val="00D20917"/>
    <w:rsid w:val="00D20AEE"/>
    <w:rsid w:val="00D20B81"/>
    <w:rsid w:val="00D20D44"/>
    <w:rsid w:val="00D20DF8"/>
    <w:rsid w:val="00D212CE"/>
    <w:rsid w:val="00D21449"/>
    <w:rsid w:val="00D21596"/>
    <w:rsid w:val="00D21B44"/>
    <w:rsid w:val="00D21F38"/>
    <w:rsid w:val="00D22414"/>
    <w:rsid w:val="00D2279F"/>
    <w:rsid w:val="00D22AF1"/>
    <w:rsid w:val="00D22E93"/>
    <w:rsid w:val="00D235D7"/>
    <w:rsid w:val="00D23BB2"/>
    <w:rsid w:val="00D24019"/>
    <w:rsid w:val="00D242DA"/>
    <w:rsid w:val="00D247EC"/>
    <w:rsid w:val="00D24AAB"/>
    <w:rsid w:val="00D256EC"/>
    <w:rsid w:val="00D26448"/>
    <w:rsid w:val="00D264CE"/>
    <w:rsid w:val="00D26670"/>
    <w:rsid w:val="00D2670E"/>
    <w:rsid w:val="00D26910"/>
    <w:rsid w:val="00D26CD5"/>
    <w:rsid w:val="00D26DDC"/>
    <w:rsid w:val="00D26F56"/>
    <w:rsid w:val="00D2724E"/>
    <w:rsid w:val="00D2748A"/>
    <w:rsid w:val="00D27B8B"/>
    <w:rsid w:val="00D27E57"/>
    <w:rsid w:val="00D30CF0"/>
    <w:rsid w:val="00D3150E"/>
    <w:rsid w:val="00D31681"/>
    <w:rsid w:val="00D31842"/>
    <w:rsid w:val="00D3191C"/>
    <w:rsid w:val="00D31B6E"/>
    <w:rsid w:val="00D31BFB"/>
    <w:rsid w:val="00D322BC"/>
    <w:rsid w:val="00D3232B"/>
    <w:rsid w:val="00D3239F"/>
    <w:rsid w:val="00D324A4"/>
    <w:rsid w:val="00D3250C"/>
    <w:rsid w:val="00D3259D"/>
    <w:rsid w:val="00D328F6"/>
    <w:rsid w:val="00D32FF1"/>
    <w:rsid w:val="00D33D66"/>
    <w:rsid w:val="00D345D4"/>
    <w:rsid w:val="00D3462C"/>
    <w:rsid w:val="00D34DEB"/>
    <w:rsid w:val="00D35198"/>
    <w:rsid w:val="00D3584B"/>
    <w:rsid w:val="00D35A85"/>
    <w:rsid w:val="00D35B99"/>
    <w:rsid w:val="00D35DE4"/>
    <w:rsid w:val="00D35F97"/>
    <w:rsid w:val="00D36964"/>
    <w:rsid w:val="00D378AA"/>
    <w:rsid w:val="00D37921"/>
    <w:rsid w:val="00D37A1A"/>
    <w:rsid w:val="00D403D4"/>
    <w:rsid w:val="00D4081B"/>
    <w:rsid w:val="00D40E1A"/>
    <w:rsid w:val="00D4105B"/>
    <w:rsid w:val="00D410EB"/>
    <w:rsid w:val="00D413C3"/>
    <w:rsid w:val="00D41D1D"/>
    <w:rsid w:val="00D41E66"/>
    <w:rsid w:val="00D41F57"/>
    <w:rsid w:val="00D4207D"/>
    <w:rsid w:val="00D42176"/>
    <w:rsid w:val="00D42240"/>
    <w:rsid w:val="00D427C3"/>
    <w:rsid w:val="00D42EB8"/>
    <w:rsid w:val="00D4302B"/>
    <w:rsid w:val="00D4348D"/>
    <w:rsid w:val="00D43655"/>
    <w:rsid w:val="00D439DF"/>
    <w:rsid w:val="00D43BAD"/>
    <w:rsid w:val="00D43D3C"/>
    <w:rsid w:val="00D43E0B"/>
    <w:rsid w:val="00D43FE9"/>
    <w:rsid w:val="00D441E2"/>
    <w:rsid w:val="00D4428D"/>
    <w:rsid w:val="00D445C0"/>
    <w:rsid w:val="00D44932"/>
    <w:rsid w:val="00D44D8D"/>
    <w:rsid w:val="00D45596"/>
    <w:rsid w:val="00D456E3"/>
    <w:rsid w:val="00D458A5"/>
    <w:rsid w:val="00D45BC7"/>
    <w:rsid w:val="00D45FD1"/>
    <w:rsid w:val="00D46086"/>
    <w:rsid w:val="00D46111"/>
    <w:rsid w:val="00D4662F"/>
    <w:rsid w:val="00D4685C"/>
    <w:rsid w:val="00D46A4D"/>
    <w:rsid w:val="00D46F1B"/>
    <w:rsid w:val="00D470A0"/>
    <w:rsid w:val="00D4716E"/>
    <w:rsid w:val="00D472E0"/>
    <w:rsid w:val="00D47312"/>
    <w:rsid w:val="00D475FB"/>
    <w:rsid w:val="00D47843"/>
    <w:rsid w:val="00D47C16"/>
    <w:rsid w:val="00D502AF"/>
    <w:rsid w:val="00D50546"/>
    <w:rsid w:val="00D50764"/>
    <w:rsid w:val="00D5097B"/>
    <w:rsid w:val="00D50C12"/>
    <w:rsid w:val="00D51034"/>
    <w:rsid w:val="00D513E4"/>
    <w:rsid w:val="00D514A9"/>
    <w:rsid w:val="00D51687"/>
    <w:rsid w:val="00D51A77"/>
    <w:rsid w:val="00D51E11"/>
    <w:rsid w:val="00D5267B"/>
    <w:rsid w:val="00D52A9D"/>
    <w:rsid w:val="00D53649"/>
    <w:rsid w:val="00D53830"/>
    <w:rsid w:val="00D53989"/>
    <w:rsid w:val="00D54968"/>
    <w:rsid w:val="00D54FB3"/>
    <w:rsid w:val="00D55038"/>
    <w:rsid w:val="00D55889"/>
    <w:rsid w:val="00D5613C"/>
    <w:rsid w:val="00D566C6"/>
    <w:rsid w:val="00D56B5F"/>
    <w:rsid w:val="00D56B81"/>
    <w:rsid w:val="00D56BBA"/>
    <w:rsid w:val="00D5740E"/>
    <w:rsid w:val="00D57A3F"/>
    <w:rsid w:val="00D57AF0"/>
    <w:rsid w:val="00D611F8"/>
    <w:rsid w:val="00D61815"/>
    <w:rsid w:val="00D6210D"/>
    <w:rsid w:val="00D622B3"/>
    <w:rsid w:val="00D623B6"/>
    <w:rsid w:val="00D627E3"/>
    <w:rsid w:val="00D62C52"/>
    <w:rsid w:val="00D62DA6"/>
    <w:rsid w:val="00D62ECD"/>
    <w:rsid w:val="00D62F55"/>
    <w:rsid w:val="00D64426"/>
    <w:rsid w:val="00D64475"/>
    <w:rsid w:val="00D64504"/>
    <w:rsid w:val="00D646A7"/>
    <w:rsid w:val="00D64929"/>
    <w:rsid w:val="00D64A2A"/>
    <w:rsid w:val="00D6501E"/>
    <w:rsid w:val="00D651E3"/>
    <w:rsid w:val="00D65235"/>
    <w:rsid w:val="00D653B3"/>
    <w:rsid w:val="00D65D78"/>
    <w:rsid w:val="00D66AAA"/>
    <w:rsid w:val="00D66B04"/>
    <w:rsid w:val="00D66B77"/>
    <w:rsid w:val="00D66CF2"/>
    <w:rsid w:val="00D66E63"/>
    <w:rsid w:val="00D66F8B"/>
    <w:rsid w:val="00D6717E"/>
    <w:rsid w:val="00D67BC5"/>
    <w:rsid w:val="00D7021B"/>
    <w:rsid w:val="00D7064F"/>
    <w:rsid w:val="00D706E3"/>
    <w:rsid w:val="00D7073C"/>
    <w:rsid w:val="00D70D26"/>
    <w:rsid w:val="00D70D33"/>
    <w:rsid w:val="00D70FF8"/>
    <w:rsid w:val="00D7102B"/>
    <w:rsid w:val="00D7106D"/>
    <w:rsid w:val="00D710A5"/>
    <w:rsid w:val="00D71437"/>
    <w:rsid w:val="00D71862"/>
    <w:rsid w:val="00D71E7F"/>
    <w:rsid w:val="00D71FBA"/>
    <w:rsid w:val="00D7239B"/>
    <w:rsid w:val="00D724EA"/>
    <w:rsid w:val="00D72F45"/>
    <w:rsid w:val="00D73077"/>
    <w:rsid w:val="00D736A2"/>
    <w:rsid w:val="00D73B79"/>
    <w:rsid w:val="00D73C57"/>
    <w:rsid w:val="00D73D08"/>
    <w:rsid w:val="00D742FF"/>
    <w:rsid w:val="00D745D6"/>
    <w:rsid w:val="00D75478"/>
    <w:rsid w:val="00D7563A"/>
    <w:rsid w:val="00D758B3"/>
    <w:rsid w:val="00D75D43"/>
    <w:rsid w:val="00D75E6F"/>
    <w:rsid w:val="00D7629B"/>
    <w:rsid w:val="00D762AF"/>
    <w:rsid w:val="00D7663F"/>
    <w:rsid w:val="00D766F6"/>
    <w:rsid w:val="00D76ADC"/>
    <w:rsid w:val="00D77413"/>
    <w:rsid w:val="00D77552"/>
    <w:rsid w:val="00D802B6"/>
    <w:rsid w:val="00D803BF"/>
    <w:rsid w:val="00D80B04"/>
    <w:rsid w:val="00D81CAF"/>
    <w:rsid w:val="00D81EA5"/>
    <w:rsid w:val="00D81F10"/>
    <w:rsid w:val="00D82413"/>
    <w:rsid w:val="00D82798"/>
    <w:rsid w:val="00D82BCE"/>
    <w:rsid w:val="00D82BF2"/>
    <w:rsid w:val="00D84195"/>
    <w:rsid w:val="00D8441B"/>
    <w:rsid w:val="00D848FF"/>
    <w:rsid w:val="00D84A57"/>
    <w:rsid w:val="00D85834"/>
    <w:rsid w:val="00D85E48"/>
    <w:rsid w:val="00D86777"/>
    <w:rsid w:val="00D86EC2"/>
    <w:rsid w:val="00D87307"/>
    <w:rsid w:val="00D874DF"/>
    <w:rsid w:val="00D87634"/>
    <w:rsid w:val="00D87A12"/>
    <w:rsid w:val="00D90527"/>
    <w:rsid w:val="00D9071F"/>
    <w:rsid w:val="00D907AA"/>
    <w:rsid w:val="00D91354"/>
    <w:rsid w:val="00D918E7"/>
    <w:rsid w:val="00D9193F"/>
    <w:rsid w:val="00D9293A"/>
    <w:rsid w:val="00D930E1"/>
    <w:rsid w:val="00D9354D"/>
    <w:rsid w:val="00D93CEB"/>
    <w:rsid w:val="00D9415C"/>
    <w:rsid w:val="00D942CC"/>
    <w:rsid w:val="00D944E4"/>
    <w:rsid w:val="00D94679"/>
    <w:rsid w:val="00D94D87"/>
    <w:rsid w:val="00D9540F"/>
    <w:rsid w:val="00D954BA"/>
    <w:rsid w:val="00D95B31"/>
    <w:rsid w:val="00D95D7F"/>
    <w:rsid w:val="00D95DA3"/>
    <w:rsid w:val="00D95DA4"/>
    <w:rsid w:val="00D95DCC"/>
    <w:rsid w:val="00D95E6C"/>
    <w:rsid w:val="00D962DC"/>
    <w:rsid w:val="00D96816"/>
    <w:rsid w:val="00D97B1F"/>
    <w:rsid w:val="00DA0087"/>
    <w:rsid w:val="00DA03AC"/>
    <w:rsid w:val="00DA070D"/>
    <w:rsid w:val="00DA0F8B"/>
    <w:rsid w:val="00DA0FA4"/>
    <w:rsid w:val="00DA1676"/>
    <w:rsid w:val="00DA180C"/>
    <w:rsid w:val="00DA18A2"/>
    <w:rsid w:val="00DA1CA5"/>
    <w:rsid w:val="00DA1FDB"/>
    <w:rsid w:val="00DA21F8"/>
    <w:rsid w:val="00DA24CC"/>
    <w:rsid w:val="00DA353A"/>
    <w:rsid w:val="00DA38C9"/>
    <w:rsid w:val="00DA3E7B"/>
    <w:rsid w:val="00DA3F17"/>
    <w:rsid w:val="00DA418E"/>
    <w:rsid w:val="00DA4419"/>
    <w:rsid w:val="00DA451D"/>
    <w:rsid w:val="00DA470D"/>
    <w:rsid w:val="00DA4A78"/>
    <w:rsid w:val="00DA4CC5"/>
    <w:rsid w:val="00DA4DA4"/>
    <w:rsid w:val="00DA56DB"/>
    <w:rsid w:val="00DA5CF5"/>
    <w:rsid w:val="00DA6376"/>
    <w:rsid w:val="00DA63C5"/>
    <w:rsid w:val="00DA6452"/>
    <w:rsid w:val="00DA6FE9"/>
    <w:rsid w:val="00DA7925"/>
    <w:rsid w:val="00DB031E"/>
    <w:rsid w:val="00DB040B"/>
    <w:rsid w:val="00DB0421"/>
    <w:rsid w:val="00DB0586"/>
    <w:rsid w:val="00DB0AB8"/>
    <w:rsid w:val="00DB0D2A"/>
    <w:rsid w:val="00DB11CD"/>
    <w:rsid w:val="00DB16CA"/>
    <w:rsid w:val="00DB196F"/>
    <w:rsid w:val="00DB1DAB"/>
    <w:rsid w:val="00DB1F6B"/>
    <w:rsid w:val="00DB26C8"/>
    <w:rsid w:val="00DB2CA5"/>
    <w:rsid w:val="00DB39D4"/>
    <w:rsid w:val="00DB3A47"/>
    <w:rsid w:val="00DB3A5D"/>
    <w:rsid w:val="00DB3FF9"/>
    <w:rsid w:val="00DB46D0"/>
    <w:rsid w:val="00DB46DF"/>
    <w:rsid w:val="00DB49B6"/>
    <w:rsid w:val="00DB4AC9"/>
    <w:rsid w:val="00DB4E06"/>
    <w:rsid w:val="00DB4EA2"/>
    <w:rsid w:val="00DB4FF4"/>
    <w:rsid w:val="00DB5037"/>
    <w:rsid w:val="00DB58D4"/>
    <w:rsid w:val="00DB5FD5"/>
    <w:rsid w:val="00DB6A80"/>
    <w:rsid w:val="00DB6C06"/>
    <w:rsid w:val="00DB7B06"/>
    <w:rsid w:val="00DB7DC7"/>
    <w:rsid w:val="00DB7E9D"/>
    <w:rsid w:val="00DC0178"/>
    <w:rsid w:val="00DC024D"/>
    <w:rsid w:val="00DC043D"/>
    <w:rsid w:val="00DC12B2"/>
    <w:rsid w:val="00DC1BDB"/>
    <w:rsid w:val="00DC2711"/>
    <w:rsid w:val="00DC283F"/>
    <w:rsid w:val="00DC2D7B"/>
    <w:rsid w:val="00DC318A"/>
    <w:rsid w:val="00DC3355"/>
    <w:rsid w:val="00DC3A33"/>
    <w:rsid w:val="00DC3A9D"/>
    <w:rsid w:val="00DC3B6F"/>
    <w:rsid w:val="00DC4004"/>
    <w:rsid w:val="00DC4243"/>
    <w:rsid w:val="00DC4565"/>
    <w:rsid w:val="00DC45A9"/>
    <w:rsid w:val="00DC46D6"/>
    <w:rsid w:val="00DC49ED"/>
    <w:rsid w:val="00DC5584"/>
    <w:rsid w:val="00DC6176"/>
    <w:rsid w:val="00DC6409"/>
    <w:rsid w:val="00DC6C1E"/>
    <w:rsid w:val="00DC6CA2"/>
    <w:rsid w:val="00DC7255"/>
    <w:rsid w:val="00DC72CE"/>
    <w:rsid w:val="00DC74A1"/>
    <w:rsid w:val="00DC7951"/>
    <w:rsid w:val="00DC7B84"/>
    <w:rsid w:val="00DC7E23"/>
    <w:rsid w:val="00DD0B17"/>
    <w:rsid w:val="00DD1C4B"/>
    <w:rsid w:val="00DD1F7B"/>
    <w:rsid w:val="00DD229E"/>
    <w:rsid w:val="00DD2693"/>
    <w:rsid w:val="00DD2A3A"/>
    <w:rsid w:val="00DD2A8D"/>
    <w:rsid w:val="00DD2F7D"/>
    <w:rsid w:val="00DD2FD5"/>
    <w:rsid w:val="00DD3029"/>
    <w:rsid w:val="00DD351F"/>
    <w:rsid w:val="00DD3BED"/>
    <w:rsid w:val="00DD4867"/>
    <w:rsid w:val="00DD4AD4"/>
    <w:rsid w:val="00DD55E0"/>
    <w:rsid w:val="00DD5733"/>
    <w:rsid w:val="00DD6E50"/>
    <w:rsid w:val="00DD7CBB"/>
    <w:rsid w:val="00DE018B"/>
    <w:rsid w:val="00DE0598"/>
    <w:rsid w:val="00DE0C7F"/>
    <w:rsid w:val="00DE106B"/>
    <w:rsid w:val="00DE18A3"/>
    <w:rsid w:val="00DE1904"/>
    <w:rsid w:val="00DE1B0C"/>
    <w:rsid w:val="00DE1D2A"/>
    <w:rsid w:val="00DE1DAA"/>
    <w:rsid w:val="00DE2437"/>
    <w:rsid w:val="00DE24AF"/>
    <w:rsid w:val="00DE2568"/>
    <w:rsid w:val="00DE313A"/>
    <w:rsid w:val="00DE3DBB"/>
    <w:rsid w:val="00DE43A2"/>
    <w:rsid w:val="00DE443F"/>
    <w:rsid w:val="00DE4A74"/>
    <w:rsid w:val="00DE4B05"/>
    <w:rsid w:val="00DE4C77"/>
    <w:rsid w:val="00DE4EE9"/>
    <w:rsid w:val="00DE541C"/>
    <w:rsid w:val="00DE54E3"/>
    <w:rsid w:val="00DE57B3"/>
    <w:rsid w:val="00DE5810"/>
    <w:rsid w:val="00DE60B1"/>
    <w:rsid w:val="00DE636D"/>
    <w:rsid w:val="00DE66BC"/>
    <w:rsid w:val="00DE6C30"/>
    <w:rsid w:val="00DE7327"/>
    <w:rsid w:val="00DE737B"/>
    <w:rsid w:val="00DE7527"/>
    <w:rsid w:val="00DE7B4B"/>
    <w:rsid w:val="00DE7BED"/>
    <w:rsid w:val="00DE7E3D"/>
    <w:rsid w:val="00DF100B"/>
    <w:rsid w:val="00DF11B7"/>
    <w:rsid w:val="00DF11D3"/>
    <w:rsid w:val="00DF1219"/>
    <w:rsid w:val="00DF175B"/>
    <w:rsid w:val="00DF177B"/>
    <w:rsid w:val="00DF2566"/>
    <w:rsid w:val="00DF4359"/>
    <w:rsid w:val="00DF463D"/>
    <w:rsid w:val="00DF47E7"/>
    <w:rsid w:val="00DF48DA"/>
    <w:rsid w:val="00DF4B40"/>
    <w:rsid w:val="00DF4D7B"/>
    <w:rsid w:val="00DF5343"/>
    <w:rsid w:val="00DF57A1"/>
    <w:rsid w:val="00DF5969"/>
    <w:rsid w:val="00DF6593"/>
    <w:rsid w:val="00DF6DEE"/>
    <w:rsid w:val="00DF70CC"/>
    <w:rsid w:val="00DF721A"/>
    <w:rsid w:val="00DF73C1"/>
    <w:rsid w:val="00DF7511"/>
    <w:rsid w:val="00DF7751"/>
    <w:rsid w:val="00E005BD"/>
    <w:rsid w:val="00E009B1"/>
    <w:rsid w:val="00E00BC3"/>
    <w:rsid w:val="00E011D7"/>
    <w:rsid w:val="00E014FB"/>
    <w:rsid w:val="00E01577"/>
    <w:rsid w:val="00E015D1"/>
    <w:rsid w:val="00E01C8E"/>
    <w:rsid w:val="00E01D36"/>
    <w:rsid w:val="00E01FF6"/>
    <w:rsid w:val="00E026DB"/>
    <w:rsid w:val="00E031BB"/>
    <w:rsid w:val="00E03C05"/>
    <w:rsid w:val="00E0417B"/>
    <w:rsid w:val="00E04AD5"/>
    <w:rsid w:val="00E04E30"/>
    <w:rsid w:val="00E04E32"/>
    <w:rsid w:val="00E0576C"/>
    <w:rsid w:val="00E058D2"/>
    <w:rsid w:val="00E068BC"/>
    <w:rsid w:val="00E073F0"/>
    <w:rsid w:val="00E07908"/>
    <w:rsid w:val="00E07A14"/>
    <w:rsid w:val="00E10761"/>
    <w:rsid w:val="00E10839"/>
    <w:rsid w:val="00E10ED1"/>
    <w:rsid w:val="00E10F28"/>
    <w:rsid w:val="00E11B84"/>
    <w:rsid w:val="00E11BAB"/>
    <w:rsid w:val="00E11D7A"/>
    <w:rsid w:val="00E11EEB"/>
    <w:rsid w:val="00E126B3"/>
    <w:rsid w:val="00E128B3"/>
    <w:rsid w:val="00E128F2"/>
    <w:rsid w:val="00E12E25"/>
    <w:rsid w:val="00E1329A"/>
    <w:rsid w:val="00E13C24"/>
    <w:rsid w:val="00E13CD7"/>
    <w:rsid w:val="00E13E5A"/>
    <w:rsid w:val="00E13EE4"/>
    <w:rsid w:val="00E14A2A"/>
    <w:rsid w:val="00E14B14"/>
    <w:rsid w:val="00E14DF6"/>
    <w:rsid w:val="00E15078"/>
    <w:rsid w:val="00E1642D"/>
    <w:rsid w:val="00E16463"/>
    <w:rsid w:val="00E16F82"/>
    <w:rsid w:val="00E17827"/>
    <w:rsid w:val="00E17904"/>
    <w:rsid w:val="00E17BD7"/>
    <w:rsid w:val="00E17E12"/>
    <w:rsid w:val="00E17F6F"/>
    <w:rsid w:val="00E20351"/>
    <w:rsid w:val="00E2070C"/>
    <w:rsid w:val="00E2097E"/>
    <w:rsid w:val="00E20B20"/>
    <w:rsid w:val="00E20F1F"/>
    <w:rsid w:val="00E2147D"/>
    <w:rsid w:val="00E214EA"/>
    <w:rsid w:val="00E21B36"/>
    <w:rsid w:val="00E22BCC"/>
    <w:rsid w:val="00E22F3A"/>
    <w:rsid w:val="00E22FA5"/>
    <w:rsid w:val="00E239D1"/>
    <w:rsid w:val="00E24078"/>
    <w:rsid w:val="00E246B9"/>
    <w:rsid w:val="00E24C3D"/>
    <w:rsid w:val="00E24F0F"/>
    <w:rsid w:val="00E250C5"/>
    <w:rsid w:val="00E25270"/>
    <w:rsid w:val="00E25FE8"/>
    <w:rsid w:val="00E26245"/>
    <w:rsid w:val="00E26246"/>
    <w:rsid w:val="00E26727"/>
    <w:rsid w:val="00E26970"/>
    <w:rsid w:val="00E27035"/>
    <w:rsid w:val="00E2728F"/>
    <w:rsid w:val="00E276BB"/>
    <w:rsid w:val="00E27791"/>
    <w:rsid w:val="00E30090"/>
    <w:rsid w:val="00E306B6"/>
    <w:rsid w:val="00E30B26"/>
    <w:rsid w:val="00E30C11"/>
    <w:rsid w:val="00E30F2D"/>
    <w:rsid w:val="00E314D8"/>
    <w:rsid w:val="00E319DB"/>
    <w:rsid w:val="00E31AFC"/>
    <w:rsid w:val="00E31D3D"/>
    <w:rsid w:val="00E32296"/>
    <w:rsid w:val="00E3250F"/>
    <w:rsid w:val="00E32740"/>
    <w:rsid w:val="00E33D02"/>
    <w:rsid w:val="00E3409E"/>
    <w:rsid w:val="00E341C1"/>
    <w:rsid w:val="00E34F76"/>
    <w:rsid w:val="00E362C9"/>
    <w:rsid w:val="00E37341"/>
    <w:rsid w:val="00E3774C"/>
    <w:rsid w:val="00E37BE5"/>
    <w:rsid w:val="00E40895"/>
    <w:rsid w:val="00E40F29"/>
    <w:rsid w:val="00E40F37"/>
    <w:rsid w:val="00E41534"/>
    <w:rsid w:val="00E417B0"/>
    <w:rsid w:val="00E41A27"/>
    <w:rsid w:val="00E41AB4"/>
    <w:rsid w:val="00E4248F"/>
    <w:rsid w:val="00E42719"/>
    <w:rsid w:val="00E42737"/>
    <w:rsid w:val="00E42817"/>
    <w:rsid w:val="00E43401"/>
    <w:rsid w:val="00E43515"/>
    <w:rsid w:val="00E43AAA"/>
    <w:rsid w:val="00E43DDD"/>
    <w:rsid w:val="00E44906"/>
    <w:rsid w:val="00E4518F"/>
    <w:rsid w:val="00E45508"/>
    <w:rsid w:val="00E45C77"/>
    <w:rsid w:val="00E4608B"/>
    <w:rsid w:val="00E46189"/>
    <w:rsid w:val="00E46D7F"/>
    <w:rsid w:val="00E47505"/>
    <w:rsid w:val="00E47CEE"/>
    <w:rsid w:val="00E501D3"/>
    <w:rsid w:val="00E5032B"/>
    <w:rsid w:val="00E50473"/>
    <w:rsid w:val="00E50B5F"/>
    <w:rsid w:val="00E50D25"/>
    <w:rsid w:val="00E5123D"/>
    <w:rsid w:val="00E513E9"/>
    <w:rsid w:val="00E515F4"/>
    <w:rsid w:val="00E52072"/>
    <w:rsid w:val="00E53A01"/>
    <w:rsid w:val="00E53D3B"/>
    <w:rsid w:val="00E53D7B"/>
    <w:rsid w:val="00E53F93"/>
    <w:rsid w:val="00E544D1"/>
    <w:rsid w:val="00E54EB6"/>
    <w:rsid w:val="00E54EE2"/>
    <w:rsid w:val="00E54F9F"/>
    <w:rsid w:val="00E5640A"/>
    <w:rsid w:val="00E564C4"/>
    <w:rsid w:val="00E567C9"/>
    <w:rsid w:val="00E568E5"/>
    <w:rsid w:val="00E56A11"/>
    <w:rsid w:val="00E579BB"/>
    <w:rsid w:val="00E57E1A"/>
    <w:rsid w:val="00E57E46"/>
    <w:rsid w:val="00E600D2"/>
    <w:rsid w:val="00E6040E"/>
    <w:rsid w:val="00E604C4"/>
    <w:rsid w:val="00E60809"/>
    <w:rsid w:val="00E60A42"/>
    <w:rsid w:val="00E60AC1"/>
    <w:rsid w:val="00E60DC4"/>
    <w:rsid w:val="00E61300"/>
    <w:rsid w:val="00E61543"/>
    <w:rsid w:val="00E61D0B"/>
    <w:rsid w:val="00E6223D"/>
    <w:rsid w:val="00E626B6"/>
    <w:rsid w:val="00E635B9"/>
    <w:rsid w:val="00E63997"/>
    <w:rsid w:val="00E63B01"/>
    <w:rsid w:val="00E646F2"/>
    <w:rsid w:val="00E64839"/>
    <w:rsid w:val="00E64B26"/>
    <w:rsid w:val="00E65CB2"/>
    <w:rsid w:val="00E65D15"/>
    <w:rsid w:val="00E65D4B"/>
    <w:rsid w:val="00E66CD8"/>
    <w:rsid w:val="00E67802"/>
    <w:rsid w:val="00E67E46"/>
    <w:rsid w:val="00E67EE5"/>
    <w:rsid w:val="00E700EB"/>
    <w:rsid w:val="00E7013A"/>
    <w:rsid w:val="00E702C7"/>
    <w:rsid w:val="00E7054A"/>
    <w:rsid w:val="00E7202D"/>
    <w:rsid w:val="00E7216B"/>
    <w:rsid w:val="00E72B79"/>
    <w:rsid w:val="00E72C6B"/>
    <w:rsid w:val="00E73258"/>
    <w:rsid w:val="00E73398"/>
    <w:rsid w:val="00E735FB"/>
    <w:rsid w:val="00E736F5"/>
    <w:rsid w:val="00E73AB7"/>
    <w:rsid w:val="00E73BC6"/>
    <w:rsid w:val="00E7432B"/>
    <w:rsid w:val="00E74A46"/>
    <w:rsid w:val="00E74F5D"/>
    <w:rsid w:val="00E75FC0"/>
    <w:rsid w:val="00E76034"/>
    <w:rsid w:val="00E77782"/>
    <w:rsid w:val="00E80440"/>
    <w:rsid w:val="00E8048D"/>
    <w:rsid w:val="00E80817"/>
    <w:rsid w:val="00E817E0"/>
    <w:rsid w:val="00E82472"/>
    <w:rsid w:val="00E824E2"/>
    <w:rsid w:val="00E82623"/>
    <w:rsid w:val="00E82EE4"/>
    <w:rsid w:val="00E82F80"/>
    <w:rsid w:val="00E831E7"/>
    <w:rsid w:val="00E83BD7"/>
    <w:rsid w:val="00E8402B"/>
    <w:rsid w:val="00E843B5"/>
    <w:rsid w:val="00E8497E"/>
    <w:rsid w:val="00E849CD"/>
    <w:rsid w:val="00E84A3B"/>
    <w:rsid w:val="00E85179"/>
    <w:rsid w:val="00E85307"/>
    <w:rsid w:val="00E85770"/>
    <w:rsid w:val="00E859C2"/>
    <w:rsid w:val="00E85B0A"/>
    <w:rsid w:val="00E85B29"/>
    <w:rsid w:val="00E85DBD"/>
    <w:rsid w:val="00E8648D"/>
    <w:rsid w:val="00E86672"/>
    <w:rsid w:val="00E86A5C"/>
    <w:rsid w:val="00E86BEF"/>
    <w:rsid w:val="00E86CDE"/>
    <w:rsid w:val="00E86D85"/>
    <w:rsid w:val="00E872BF"/>
    <w:rsid w:val="00E87742"/>
    <w:rsid w:val="00E87A0F"/>
    <w:rsid w:val="00E87CDF"/>
    <w:rsid w:val="00E87FD8"/>
    <w:rsid w:val="00E90075"/>
    <w:rsid w:val="00E90420"/>
    <w:rsid w:val="00E907E4"/>
    <w:rsid w:val="00E90A24"/>
    <w:rsid w:val="00E90A95"/>
    <w:rsid w:val="00E90C34"/>
    <w:rsid w:val="00E918A6"/>
    <w:rsid w:val="00E919AC"/>
    <w:rsid w:val="00E91D8F"/>
    <w:rsid w:val="00E930DE"/>
    <w:rsid w:val="00E9321C"/>
    <w:rsid w:val="00E933F7"/>
    <w:rsid w:val="00E93440"/>
    <w:rsid w:val="00E93499"/>
    <w:rsid w:val="00E939C2"/>
    <w:rsid w:val="00E93CB3"/>
    <w:rsid w:val="00E93F4D"/>
    <w:rsid w:val="00E941F6"/>
    <w:rsid w:val="00E944B8"/>
    <w:rsid w:val="00E94501"/>
    <w:rsid w:val="00E946A6"/>
    <w:rsid w:val="00E947E4"/>
    <w:rsid w:val="00E9480A"/>
    <w:rsid w:val="00E9520F"/>
    <w:rsid w:val="00E95A73"/>
    <w:rsid w:val="00E95AC2"/>
    <w:rsid w:val="00E95EE3"/>
    <w:rsid w:val="00E960EE"/>
    <w:rsid w:val="00E9616B"/>
    <w:rsid w:val="00E962FE"/>
    <w:rsid w:val="00E96487"/>
    <w:rsid w:val="00E96547"/>
    <w:rsid w:val="00E965B2"/>
    <w:rsid w:val="00E96A29"/>
    <w:rsid w:val="00E96B28"/>
    <w:rsid w:val="00E96C1E"/>
    <w:rsid w:val="00E96FE6"/>
    <w:rsid w:val="00E973A1"/>
    <w:rsid w:val="00EA0668"/>
    <w:rsid w:val="00EA094A"/>
    <w:rsid w:val="00EA0F54"/>
    <w:rsid w:val="00EA0F79"/>
    <w:rsid w:val="00EA1059"/>
    <w:rsid w:val="00EA11C3"/>
    <w:rsid w:val="00EA13A1"/>
    <w:rsid w:val="00EA1D43"/>
    <w:rsid w:val="00EA20DA"/>
    <w:rsid w:val="00EA292A"/>
    <w:rsid w:val="00EA2B29"/>
    <w:rsid w:val="00EA3611"/>
    <w:rsid w:val="00EA3A22"/>
    <w:rsid w:val="00EA3BA1"/>
    <w:rsid w:val="00EA4C04"/>
    <w:rsid w:val="00EA4EC9"/>
    <w:rsid w:val="00EA568E"/>
    <w:rsid w:val="00EA5E0F"/>
    <w:rsid w:val="00EA5F62"/>
    <w:rsid w:val="00EA63C4"/>
    <w:rsid w:val="00EA673D"/>
    <w:rsid w:val="00EA6CB7"/>
    <w:rsid w:val="00EA6FE4"/>
    <w:rsid w:val="00EA71E0"/>
    <w:rsid w:val="00EA7722"/>
    <w:rsid w:val="00EA798D"/>
    <w:rsid w:val="00EA7F4C"/>
    <w:rsid w:val="00EB021B"/>
    <w:rsid w:val="00EB0497"/>
    <w:rsid w:val="00EB0DAC"/>
    <w:rsid w:val="00EB1D47"/>
    <w:rsid w:val="00EB2146"/>
    <w:rsid w:val="00EB2281"/>
    <w:rsid w:val="00EB2317"/>
    <w:rsid w:val="00EB231A"/>
    <w:rsid w:val="00EB26C6"/>
    <w:rsid w:val="00EB279B"/>
    <w:rsid w:val="00EB2ABB"/>
    <w:rsid w:val="00EB2B18"/>
    <w:rsid w:val="00EB2C15"/>
    <w:rsid w:val="00EB3965"/>
    <w:rsid w:val="00EB48B6"/>
    <w:rsid w:val="00EB4942"/>
    <w:rsid w:val="00EB4D6E"/>
    <w:rsid w:val="00EB4F83"/>
    <w:rsid w:val="00EB54B0"/>
    <w:rsid w:val="00EB54D1"/>
    <w:rsid w:val="00EB56A7"/>
    <w:rsid w:val="00EB584C"/>
    <w:rsid w:val="00EB5863"/>
    <w:rsid w:val="00EB5D88"/>
    <w:rsid w:val="00EB5F82"/>
    <w:rsid w:val="00EB6876"/>
    <w:rsid w:val="00EB6C3B"/>
    <w:rsid w:val="00EB6D14"/>
    <w:rsid w:val="00EB71C1"/>
    <w:rsid w:val="00EB7307"/>
    <w:rsid w:val="00EB772D"/>
    <w:rsid w:val="00EB78FE"/>
    <w:rsid w:val="00EB7AF2"/>
    <w:rsid w:val="00EB7B8F"/>
    <w:rsid w:val="00EC02E8"/>
    <w:rsid w:val="00EC0438"/>
    <w:rsid w:val="00EC0A08"/>
    <w:rsid w:val="00EC1403"/>
    <w:rsid w:val="00EC14B0"/>
    <w:rsid w:val="00EC204E"/>
    <w:rsid w:val="00EC224C"/>
    <w:rsid w:val="00EC249E"/>
    <w:rsid w:val="00EC2CFF"/>
    <w:rsid w:val="00EC2DFB"/>
    <w:rsid w:val="00EC37EE"/>
    <w:rsid w:val="00EC3A62"/>
    <w:rsid w:val="00EC3AD4"/>
    <w:rsid w:val="00EC4904"/>
    <w:rsid w:val="00EC4DF6"/>
    <w:rsid w:val="00EC553E"/>
    <w:rsid w:val="00EC5724"/>
    <w:rsid w:val="00EC5B4F"/>
    <w:rsid w:val="00EC5CB2"/>
    <w:rsid w:val="00EC5F2F"/>
    <w:rsid w:val="00EC651E"/>
    <w:rsid w:val="00EC65E5"/>
    <w:rsid w:val="00EC65EC"/>
    <w:rsid w:val="00EC671E"/>
    <w:rsid w:val="00EC692E"/>
    <w:rsid w:val="00EC745E"/>
    <w:rsid w:val="00EC7682"/>
    <w:rsid w:val="00EC775C"/>
    <w:rsid w:val="00EC7915"/>
    <w:rsid w:val="00EC7B0D"/>
    <w:rsid w:val="00EC7EAF"/>
    <w:rsid w:val="00ED0814"/>
    <w:rsid w:val="00ED08A5"/>
    <w:rsid w:val="00ED09CB"/>
    <w:rsid w:val="00ED1327"/>
    <w:rsid w:val="00ED1B31"/>
    <w:rsid w:val="00ED210A"/>
    <w:rsid w:val="00ED2185"/>
    <w:rsid w:val="00ED23B5"/>
    <w:rsid w:val="00ED25BA"/>
    <w:rsid w:val="00ED27C3"/>
    <w:rsid w:val="00ED2AE2"/>
    <w:rsid w:val="00ED2C5A"/>
    <w:rsid w:val="00ED2EA8"/>
    <w:rsid w:val="00ED2FE5"/>
    <w:rsid w:val="00ED33AE"/>
    <w:rsid w:val="00ED3775"/>
    <w:rsid w:val="00ED442D"/>
    <w:rsid w:val="00ED492D"/>
    <w:rsid w:val="00ED4A6D"/>
    <w:rsid w:val="00ED4F5D"/>
    <w:rsid w:val="00ED538C"/>
    <w:rsid w:val="00ED5435"/>
    <w:rsid w:val="00ED5E8F"/>
    <w:rsid w:val="00ED5F5E"/>
    <w:rsid w:val="00ED634B"/>
    <w:rsid w:val="00ED6B7B"/>
    <w:rsid w:val="00ED6D4A"/>
    <w:rsid w:val="00ED721A"/>
    <w:rsid w:val="00ED738C"/>
    <w:rsid w:val="00ED76B7"/>
    <w:rsid w:val="00ED7918"/>
    <w:rsid w:val="00ED7B82"/>
    <w:rsid w:val="00ED7FD3"/>
    <w:rsid w:val="00EE0E5D"/>
    <w:rsid w:val="00EE11BD"/>
    <w:rsid w:val="00EE11C2"/>
    <w:rsid w:val="00EE2A61"/>
    <w:rsid w:val="00EE2DC2"/>
    <w:rsid w:val="00EE2E31"/>
    <w:rsid w:val="00EE32F3"/>
    <w:rsid w:val="00EE3663"/>
    <w:rsid w:val="00EE39D5"/>
    <w:rsid w:val="00EE3AE5"/>
    <w:rsid w:val="00EE3D80"/>
    <w:rsid w:val="00EE41C4"/>
    <w:rsid w:val="00EE421B"/>
    <w:rsid w:val="00EE4387"/>
    <w:rsid w:val="00EE50F4"/>
    <w:rsid w:val="00EE51EF"/>
    <w:rsid w:val="00EE533B"/>
    <w:rsid w:val="00EE5738"/>
    <w:rsid w:val="00EE57FE"/>
    <w:rsid w:val="00EE5A27"/>
    <w:rsid w:val="00EE5BDB"/>
    <w:rsid w:val="00EE5CAE"/>
    <w:rsid w:val="00EE6413"/>
    <w:rsid w:val="00EE64E8"/>
    <w:rsid w:val="00EE67C8"/>
    <w:rsid w:val="00EE67DA"/>
    <w:rsid w:val="00EE6DC2"/>
    <w:rsid w:val="00EE6E77"/>
    <w:rsid w:val="00EE6F01"/>
    <w:rsid w:val="00EE76A9"/>
    <w:rsid w:val="00EE799E"/>
    <w:rsid w:val="00EE7CA8"/>
    <w:rsid w:val="00EE7EA8"/>
    <w:rsid w:val="00EE7FA7"/>
    <w:rsid w:val="00EF0069"/>
    <w:rsid w:val="00EF0322"/>
    <w:rsid w:val="00EF0404"/>
    <w:rsid w:val="00EF0810"/>
    <w:rsid w:val="00EF1093"/>
    <w:rsid w:val="00EF167B"/>
    <w:rsid w:val="00EF1FCB"/>
    <w:rsid w:val="00EF21C3"/>
    <w:rsid w:val="00EF28CC"/>
    <w:rsid w:val="00EF28DC"/>
    <w:rsid w:val="00EF2C14"/>
    <w:rsid w:val="00EF2E6B"/>
    <w:rsid w:val="00EF338B"/>
    <w:rsid w:val="00EF366D"/>
    <w:rsid w:val="00EF3822"/>
    <w:rsid w:val="00EF42AC"/>
    <w:rsid w:val="00EF42D5"/>
    <w:rsid w:val="00EF4E90"/>
    <w:rsid w:val="00EF4F53"/>
    <w:rsid w:val="00EF4FBD"/>
    <w:rsid w:val="00EF530F"/>
    <w:rsid w:val="00EF54D1"/>
    <w:rsid w:val="00EF5F3E"/>
    <w:rsid w:val="00EF6143"/>
    <w:rsid w:val="00EF67BB"/>
    <w:rsid w:val="00EF709D"/>
    <w:rsid w:val="00EF72F9"/>
    <w:rsid w:val="00EF73AF"/>
    <w:rsid w:val="00EF76B4"/>
    <w:rsid w:val="00F001FD"/>
    <w:rsid w:val="00F0021E"/>
    <w:rsid w:val="00F00260"/>
    <w:rsid w:val="00F0026B"/>
    <w:rsid w:val="00F0030E"/>
    <w:rsid w:val="00F003D2"/>
    <w:rsid w:val="00F00CD1"/>
    <w:rsid w:val="00F00DFF"/>
    <w:rsid w:val="00F01168"/>
    <w:rsid w:val="00F01B28"/>
    <w:rsid w:val="00F01E6B"/>
    <w:rsid w:val="00F02261"/>
    <w:rsid w:val="00F0241C"/>
    <w:rsid w:val="00F02F3A"/>
    <w:rsid w:val="00F031EE"/>
    <w:rsid w:val="00F0359F"/>
    <w:rsid w:val="00F03BB9"/>
    <w:rsid w:val="00F044EB"/>
    <w:rsid w:val="00F045E4"/>
    <w:rsid w:val="00F050BB"/>
    <w:rsid w:val="00F0511D"/>
    <w:rsid w:val="00F0512C"/>
    <w:rsid w:val="00F05759"/>
    <w:rsid w:val="00F064EC"/>
    <w:rsid w:val="00F06856"/>
    <w:rsid w:val="00F0740C"/>
    <w:rsid w:val="00F07F39"/>
    <w:rsid w:val="00F1028B"/>
    <w:rsid w:val="00F10CB9"/>
    <w:rsid w:val="00F110CD"/>
    <w:rsid w:val="00F110D5"/>
    <w:rsid w:val="00F1166A"/>
    <w:rsid w:val="00F1194E"/>
    <w:rsid w:val="00F121B0"/>
    <w:rsid w:val="00F12351"/>
    <w:rsid w:val="00F123E9"/>
    <w:rsid w:val="00F1274D"/>
    <w:rsid w:val="00F12F97"/>
    <w:rsid w:val="00F15193"/>
    <w:rsid w:val="00F15311"/>
    <w:rsid w:val="00F158AF"/>
    <w:rsid w:val="00F15A7A"/>
    <w:rsid w:val="00F16368"/>
    <w:rsid w:val="00F163A2"/>
    <w:rsid w:val="00F16739"/>
    <w:rsid w:val="00F16DE2"/>
    <w:rsid w:val="00F17176"/>
    <w:rsid w:val="00F172C4"/>
    <w:rsid w:val="00F17357"/>
    <w:rsid w:val="00F1772F"/>
    <w:rsid w:val="00F17927"/>
    <w:rsid w:val="00F2052B"/>
    <w:rsid w:val="00F20648"/>
    <w:rsid w:val="00F207B5"/>
    <w:rsid w:val="00F20BF3"/>
    <w:rsid w:val="00F21479"/>
    <w:rsid w:val="00F21490"/>
    <w:rsid w:val="00F218A1"/>
    <w:rsid w:val="00F220F8"/>
    <w:rsid w:val="00F22183"/>
    <w:rsid w:val="00F221B8"/>
    <w:rsid w:val="00F2260F"/>
    <w:rsid w:val="00F2344B"/>
    <w:rsid w:val="00F23463"/>
    <w:rsid w:val="00F23782"/>
    <w:rsid w:val="00F23982"/>
    <w:rsid w:val="00F242AD"/>
    <w:rsid w:val="00F245DD"/>
    <w:rsid w:val="00F247F2"/>
    <w:rsid w:val="00F24C5C"/>
    <w:rsid w:val="00F24F40"/>
    <w:rsid w:val="00F2518F"/>
    <w:rsid w:val="00F252A8"/>
    <w:rsid w:val="00F25539"/>
    <w:rsid w:val="00F2558B"/>
    <w:rsid w:val="00F255D9"/>
    <w:rsid w:val="00F2570A"/>
    <w:rsid w:val="00F25915"/>
    <w:rsid w:val="00F265C1"/>
    <w:rsid w:val="00F265F7"/>
    <w:rsid w:val="00F266E7"/>
    <w:rsid w:val="00F26D5F"/>
    <w:rsid w:val="00F26F11"/>
    <w:rsid w:val="00F2712B"/>
    <w:rsid w:val="00F276B2"/>
    <w:rsid w:val="00F27B22"/>
    <w:rsid w:val="00F27FA6"/>
    <w:rsid w:val="00F302F8"/>
    <w:rsid w:val="00F30353"/>
    <w:rsid w:val="00F30855"/>
    <w:rsid w:val="00F30867"/>
    <w:rsid w:val="00F30BD1"/>
    <w:rsid w:val="00F30C36"/>
    <w:rsid w:val="00F31232"/>
    <w:rsid w:val="00F31594"/>
    <w:rsid w:val="00F31755"/>
    <w:rsid w:val="00F3196A"/>
    <w:rsid w:val="00F31D79"/>
    <w:rsid w:val="00F320F4"/>
    <w:rsid w:val="00F321D3"/>
    <w:rsid w:val="00F324C7"/>
    <w:rsid w:val="00F32B3E"/>
    <w:rsid w:val="00F3344B"/>
    <w:rsid w:val="00F334CE"/>
    <w:rsid w:val="00F3388D"/>
    <w:rsid w:val="00F33DC8"/>
    <w:rsid w:val="00F33E8D"/>
    <w:rsid w:val="00F34040"/>
    <w:rsid w:val="00F34444"/>
    <w:rsid w:val="00F34781"/>
    <w:rsid w:val="00F35865"/>
    <w:rsid w:val="00F35CED"/>
    <w:rsid w:val="00F36612"/>
    <w:rsid w:val="00F36729"/>
    <w:rsid w:val="00F367A1"/>
    <w:rsid w:val="00F36997"/>
    <w:rsid w:val="00F36C02"/>
    <w:rsid w:val="00F378F1"/>
    <w:rsid w:val="00F403A1"/>
    <w:rsid w:val="00F403DB"/>
    <w:rsid w:val="00F4065A"/>
    <w:rsid w:val="00F4275C"/>
    <w:rsid w:val="00F42DA8"/>
    <w:rsid w:val="00F434B2"/>
    <w:rsid w:val="00F43691"/>
    <w:rsid w:val="00F4393C"/>
    <w:rsid w:val="00F43F9B"/>
    <w:rsid w:val="00F44574"/>
    <w:rsid w:val="00F4458A"/>
    <w:rsid w:val="00F45209"/>
    <w:rsid w:val="00F45693"/>
    <w:rsid w:val="00F45853"/>
    <w:rsid w:val="00F45A6D"/>
    <w:rsid w:val="00F4685F"/>
    <w:rsid w:val="00F46B06"/>
    <w:rsid w:val="00F4747D"/>
    <w:rsid w:val="00F47CEE"/>
    <w:rsid w:val="00F47DFA"/>
    <w:rsid w:val="00F47FE0"/>
    <w:rsid w:val="00F51DC3"/>
    <w:rsid w:val="00F52029"/>
    <w:rsid w:val="00F52121"/>
    <w:rsid w:val="00F5230C"/>
    <w:rsid w:val="00F52339"/>
    <w:rsid w:val="00F5265A"/>
    <w:rsid w:val="00F52736"/>
    <w:rsid w:val="00F5277A"/>
    <w:rsid w:val="00F52840"/>
    <w:rsid w:val="00F52C01"/>
    <w:rsid w:val="00F52D5C"/>
    <w:rsid w:val="00F5308C"/>
    <w:rsid w:val="00F532E8"/>
    <w:rsid w:val="00F537D4"/>
    <w:rsid w:val="00F537FF"/>
    <w:rsid w:val="00F53F6D"/>
    <w:rsid w:val="00F53FAC"/>
    <w:rsid w:val="00F54E1B"/>
    <w:rsid w:val="00F54E36"/>
    <w:rsid w:val="00F554AF"/>
    <w:rsid w:val="00F560FE"/>
    <w:rsid w:val="00F563AA"/>
    <w:rsid w:val="00F56666"/>
    <w:rsid w:val="00F56693"/>
    <w:rsid w:val="00F566CF"/>
    <w:rsid w:val="00F56B25"/>
    <w:rsid w:val="00F60470"/>
    <w:rsid w:val="00F60CD6"/>
    <w:rsid w:val="00F6111C"/>
    <w:rsid w:val="00F614C0"/>
    <w:rsid w:val="00F61647"/>
    <w:rsid w:val="00F6217C"/>
    <w:rsid w:val="00F62368"/>
    <w:rsid w:val="00F62A26"/>
    <w:rsid w:val="00F631AB"/>
    <w:rsid w:val="00F63560"/>
    <w:rsid w:val="00F63D6B"/>
    <w:rsid w:val="00F63E64"/>
    <w:rsid w:val="00F64279"/>
    <w:rsid w:val="00F64367"/>
    <w:rsid w:val="00F645CA"/>
    <w:rsid w:val="00F652E8"/>
    <w:rsid w:val="00F6559B"/>
    <w:rsid w:val="00F657CF"/>
    <w:rsid w:val="00F65808"/>
    <w:rsid w:val="00F6587D"/>
    <w:rsid w:val="00F65CBA"/>
    <w:rsid w:val="00F6684F"/>
    <w:rsid w:val="00F66A00"/>
    <w:rsid w:val="00F66CFB"/>
    <w:rsid w:val="00F66E38"/>
    <w:rsid w:val="00F67617"/>
    <w:rsid w:val="00F67760"/>
    <w:rsid w:val="00F6777F"/>
    <w:rsid w:val="00F67810"/>
    <w:rsid w:val="00F67998"/>
    <w:rsid w:val="00F70705"/>
    <w:rsid w:val="00F70A93"/>
    <w:rsid w:val="00F70AD0"/>
    <w:rsid w:val="00F70C73"/>
    <w:rsid w:val="00F71390"/>
    <w:rsid w:val="00F713A3"/>
    <w:rsid w:val="00F71A8F"/>
    <w:rsid w:val="00F72B96"/>
    <w:rsid w:val="00F72EF3"/>
    <w:rsid w:val="00F73273"/>
    <w:rsid w:val="00F74203"/>
    <w:rsid w:val="00F7422F"/>
    <w:rsid w:val="00F743E0"/>
    <w:rsid w:val="00F74E3C"/>
    <w:rsid w:val="00F750F4"/>
    <w:rsid w:val="00F75330"/>
    <w:rsid w:val="00F75959"/>
    <w:rsid w:val="00F75B66"/>
    <w:rsid w:val="00F75D0C"/>
    <w:rsid w:val="00F765E5"/>
    <w:rsid w:val="00F768B4"/>
    <w:rsid w:val="00F76BD9"/>
    <w:rsid w:val="00F76D03"/>
    <w:rsid w:val="00F8019B"/>
    <w:rsid w:val="00F80318"/>
    <w:rsid w:val="00F803D0"/>
    <w:rsid w:val="00F80703"/>
    <w:rsid w:val="00F8086C"/>
    <w:rsid w:val="00F80948"/>
    <w:rsid w:val="00F80A3E"/>
    <w:rsid w:val="00F80DA7"/>
    <w:rsid w:val="00F81387"/>
    <w:rsid w:val="00F82134"/>
    <w:rsid w:val="00F82167"/>
    <w:rsid w:val="00F822E3"/>
    <w:rsid w:val="00F82866"/>
    <w:rsid w:val="00F841FB"/>
    <w:rsid w:val="00F84421"/>
    <w:rsid w:val="00F8449B"/>
    <w:rsid w:val="00F844E3"/>
    <w:rsid w:val="00F8454F"/>
    <w:rsid w:val="00F84B44"/>
    <w:rsid w:val="00F84BDC"/>
    <w:rsid w:val="00F84CD2"/>
    <w:rsid w:val="00F85691"/>
    <w:rsid w:val="00F85AFB"/>
    <w:rsid w:val="00F85FA1"/>
    <w:rsid w:val="00F85FA7"/>
    <w:rsid w:val="00F86068"/>
    <w:rsid w:val="00F8606C"/>
    <w:rsid w:val="00F8637B"/>
    <w:rsid w:val="00F8697D"/>
    <w:rsid w:val="00F86CEC"/>
    <w:rsid w:val="00F87032"/>
    <w:rsid w:val="00F87094"/>
    <w:rsid w:val="00F87374"/>
    <w:rsid w:val="00F87AB3"/>
    <w:rsid w:val="00F87FE0"/>
    <w:rsid w:val="00F90BE9"/>
    <w:rsid w:val="00F90D73"/>
    <w:rsid w:val="00F9119B"/>
    <w:rsid w:val="00F913DC"/>
    <w:rsid w:val="00F915E2"/>
    <w:rsid w:val="00F91D04"/>
    <w:rsid w:val="00F91DDA"/>
    <w:rsid w:val="00F922BE"/>
    <w:rsid w:val="00F92C91"/>
    <w:rsid w:val="00F92F02"/>
    <w:rsid w:val="00F9397A"/>
    <w:rsid w:val="00F93A37"/>
    <w:rsid w:val="00F94182"/>
    <w:rsid w:val="00F9431F"/>
    <w:rsid w:val="00F944D9"/>
    <w:rsid w:val="00F945B9"/>
    <w:rsid w:val="00F9469C"/>
    <w:rsid w:val="00F947EE"/>
    <w:rsid w:val="00F949AB"/>
    <w:rsid w:val="00F94C95"/>
    <w:rsid w:val="00F94DB3"/>
    <w:rsid w:val="00F94DC1"/>
    <w:rsid w:val="00F95A50"/>
    <w:rsid w:val="00F95B34"/>
    <w:rsid w:val="00F96342"/>
    <w:rsid w:val="00F96500"/>
    <w:rsid w:val="00F9689D"/>
    <w:rsid w:val="00F96AEE"/>
    <w:rsid w:val="00F97149"/>
    <w:rsid w:val="00F976F6"/>
    <w:rsid w:val="00FA013D"/>
    <w:rsid w:val="00FA0825"/>
    <w:rsid w:val="00FA0EC3"/>
    <w:rsid w:val="00FA1482"/>
    <w:rsid w:val="00FA1635"/>
    <w:rsid w:val="00FA1CD5"/>
    <w:rsid w:val="00FA2526"/>
    <w:rsid w:val="00FA2C35"/>
    <w:rsid w:val="00FA2CF4"/>
    <w:rsid w:val="00FA31E7"/>
    <w:rsid w:val="00FA3D30"/>
    <w:rsid w:val="00FA413A"/>
    <w:rsid w:val="00FA4144"/>
    <w:rsid w:val="00FA4DDF"/>
    <w:rsid w:val="00FA56D5"/>
    <w:rsid w:val="00FA57D6"/>
    <w:rsid w:val="00FA5966"/>
    <w:rsid w:val="00FA5AB5"/>
    <w:rsid w:val="00FA5C71"/>
    <w:rsid w:val="00FA645E"/>
    <w:rsid w:val="00FA694C"/>
    <w:rsid w:val="00FA6A01"/>
    <w:rsid w:val="00FA6B6E"/>
    <w:rsid w:val="00FA6E7F"/>
    <w:rsid w:val="00FA6EEC"/>
    <w:rsid w:val="00FA6F23"/>
    <w:rsid w:val="00FA7114"/>
    <w:rsid w:val="00FA7B4C"/>
    <w:rsid w:val="00FB052D"/>
    <w:rsid w:val="00FB053D"/>
    <w:rsid w:val="00FB064A"/>
    <w:rsid w:val="00FB071F"/>
    <w:rsid w:val="00FB1146"/>
    <w:rsid w:val="00FB1AE1"/>
    <w:rsid w:val="00FB224A"/>
    <w:rsid w:val="00FB22D7"/>
    <w:rsid w:val="00FB2379"/>
    <w:rsid w:val="00FB27C7"/>
    <w:rsid w:val="00FB2CF7"/>
    <w:rsid w:val="00FB2E8A"/>
    <w:rsid w:val="00FB2EBD"/>
    <w:rsid w:val="00FB3CB7"/>
    <w:rsid w:val="00FB4440"/>
    <w:rsid w:val="00FB47B6"/>
    <w:rsid w:val="00FB47D6"/>
    <w:rsid w:val="00FB4B8A"/>
    <w:rsid w:val="00FB5134"/>
    <w:rsid w:val="00FB5152"/>
    <w:rsid w:val="00FB5978"/>
    <w:rsid w:val="00FB5F8F"/>
    <w:rsid w:val="00FB6005"/>
    <w:rsid w:val="00FB6621"/>
    <w:rsid w:val="00FB680E"/>
    <w:rsid w:val="00FB6B73"/>
    <w:rsid w:val="00FB6CC5"/>
    <w:rsid w:val="00FB6DC9"/>
    <w:rsid w:val="00FB6EE2"/>
    <w:rsid w:val="00FB76FB"/>
    <w:rsid w:val="00FB7A0B"/>
    <w:rsid w:val="00FB7A7B"/>
    <w:rsid w:val="00FC0065"/>
    <w:rsid w:val="00FC062F"/>
    <w:rsid w:val="00FC0754"/>
    <w:rsid w:val="00FC0B30"/>
    <w:rsid w:val="00FC0DAA"/>
    <w:rsid w:val="00FC1151"/>
    <w:rsid w:val="00FC1234"/>
    <w:rsid w:val="00FC154A"/>
    <w:rsid w:val="00FC1F88"/>
    <w:rsid w:val="00FC2019"/>
    <w:rsid w:val="00FC2F2B"/>
    <w:rsid w:val="00FC3AEE"/>
    <w:rsid w:val="00FC538D"/>
    <w:rsid w:val="00FC5401"/>
    <w:rsid w:val="00FC59D3"/>
    <w:rsid w:val="00FC5D3B"/>
    <w:rsid w:val="00FC6238"/>
    <w:rsid w:val="00FC63D6"/>
    <w:rsid w:val="00FC64C4"/>
    <w:rsid w:val="00FC64F3"/>
    <w:rsid w:val="00FC6950"/>
    <w:rsid w:val="00FC754C"/>
    <w:rsid w:val="00FC7951"/>
    <w:rsid w:val="00FC7EAE"/>
    <w:rsid w:val="00FD1276"/>
    <w:rsid w:val="00FD1822"/>
    <w:rsid w:val="00FD1CD7"/>
    <w:rsid w:val="00FD1E15"/>
    <w:rsid w:val="00FD1FCD"/>
    <w:rsid w:val="00FD236B"/>
    <w:rsid w:val="00FD2785"/>
    <w:rsid w:val="00FD33FC"/>
    <w:rsid w:val="00FD36D2"/>
    <w:rsid w:val="00FD3730"/>
    <w:rsid w:val="00FD3ADE"/>
    <w:rsid w:val="00FD3B08"/>
    <w:rsid w:val="00FD40E3"/>
    <w:rsid w:val="00FD41ED"/>
    <w:rsid w:val="00FD4806"/>
    <w:rsid w:val="00FD4BA4"/>
    <w:rsid w:val="00FD4BBF"/>
    <w:rsid w:val="00FD52F1"/>
    <w:rsid w:val="00FD534E"/>
    <w:rsid w:val="00FD5552"/>
    <w:rsid w:val="00FD56C7"/>
    <w:rsid w:val="00FD56CC"/>
    <w:rsid w:val="00FD5CBB"/>
    <w:rsid w:val="00FD6564"/>
    <w:rsid w:val="00FD6B74"/>
    <w:rsid w:val="00FD70AE"/>
    <w:rsid w:val="00FD760B"/>
    <w:rsid w:val="00FD784A"/>
    <w:rsid w:val="00FE002E"/>
    <w:rsid w:val="00FE156C"/>
    <w:rsid w:val="00FE2398"/>
    <w:rsid w:val="00FE2648"/>
    <w:rsid w:val="00FE2EB5"/>
    <w:rsid w:val="00FE31C5"/>
    <w:rsid w:val="00FE3EFF"/>
    <w:rsid w:val="00FE3F64"/>
    <w:rsid w:val="00FE515A"/>
    <w:rsid w:val="00FE5421"/>
    <w:rsid w:val="00FE5624"/>
    <w:rsid w:val="00FE56F5"/>
    <w:rsid w:val="00FE5D2C"/>
    <w:rsid w:val="00FE5FBF"/>
    <w:rsid w:val="00FE60E6"/>
    <w:rsid w:val="00FE65D3"/>
    <w:rsid w:val="00FE689F"/>
    <w:rsid w:val="00FE6B77"/>
    <w:rsid w:val="00FE6C25"/>
    <w:rsid w:val="00FE6F46"/>
    <w:rsid w:val="00FE7D2D"/>
    <w:rsid w:val="00FE7F20"/>
    <w:rsid w:val="00FF033A"/>
    <w:rsid w:val="00FF0964"/>
    <w:rsid w:val="00FF0F67"/>
    <w:rsid w:val="00FF1040"/>
    <w:rsid w:val="00FF16F2"/>
    <w:rsid w:val="00FF1E87"/>
    <w:rsid w:val="00FF1EE4"/>
    <w:rsid w:val="00FF1F9B"/>
    <w:rsid w:val="00FF2B42"/>
    <w:rsid w:val="00FF2C23"/>
    <w:rsid w:val="00FF2D5B"/>
    <w:rsid w:val="00FF3B7F"/>
    <w:rsid w:val="00FF44DB"/>
    <w:rsid w:val="00FF4F92"/>
    <w:rsid w:val="00FF54EB"/>
    <w:rsid w:val="00FF5AF7"/>
    <w:rsid w:val="00FF6785"/>
    <w:rsid w:val="00FF6822"/>
    <w:rsid w:val="00FF73D0"/>
    <w:rsid w:val="00FF7CD6"/>
    <w:rsid w:val="011B6B22"/>
    <w:rsid w:val="018B88FD"/>
    <w:rsid w:val="01985F3F"/>
    <w:rsid w:val="046DED0C"/>
    <w:rsid w:val="04C8149B"/>
    <w:rsid w:val="06236A74"/>
    <w:rsid w:val="076B84C4"/>
    <w:rsid w:val="0854675F"/>
    <w:rsid w:val="086EAF56"/>
    <w:rsid w:val="08CA4EB3"/>
    <w:rsid w:val="098DA8D1"/>
    <w:rsid w:val="098DDFD7"/>
    <w:rsid w:val="09A37124"/>
    <w:rsid w:val="09B7405C"/>
    <w:rsid w:val="09E01BF1"/>
    <w:rsid w:val="09EDE1FE"/>
    <w:rsid w:val="0A307DF1"/>
    <w:rsid w:val="0A7C02A3"/>
    <w:rsid w:val="0B297932"/>
    <w:rsid w:val="0C27CD34"/>
    <w:rsid w:val="0DFC6341"/>
    <w:rsid w:val="0E4693E1"/>
    <w:rsid w:val="0E8D4295"/>
    <w:rsid w:val="0ED80894"/>
    <w:rsid w:val="0EF39D67"/>
    <w:rsid w:val="0F148F7E"/>
    <w:rsid w:val="102E5AD2"/>
    <w:rsid w:val="10CDF936"/>
    <w:rsid w:val="10E807B4"/>
    <w:rsid w:val="11B6174E"/>
    <w:rsid w:val="124CEEAD"/>
    <w:rsid w:val="125BB5EE"/>
    <w:rsid w:val="12D3B39C"/>
    <w:rsid w:val="141204DA"/>
    <w:rsid w:val="15ED5FE7"/>
    <w:rsid w:val="1639FAA9"/>
    <w:rsid w:val="16512788"/>
    <w:rsid w:val="17663EE4"/>
    <w:rsid w:val="183B8B93"/>
    <w:rsid w:val="1849F2ED"/>
    <w:rsid w:val="1912DEDD"/>
    <w:rsid w:val="1956F4BA"/>
    <w:rsid w:val="199E944D"/>
    <w:rsid w:val="1A219784"/>
    <w:rsid w:val="1B4688A2"/>
    <w:rsid w:val="1B884428"/>
    <w:rsid w:val="1C107BA3"/>
    <w:rsid w:val="1C48F4ED"/>
    <w:rsid w:val="1C9E33C9"/>
    <w:rsid w:val="1D0D2D10"/>
    <w:rsid w:val="1D25837A"/>
    <w:rsid w:val="1D48E95B"/>
    <w:rsid w:val="1E1E8BC3"/>
    <w:rsid w:val="1E788285"/>
    <w:rsid w:val="1E7F360B"/>
    <w:rsid w:val="1EDD3F55"/>
    <w:rsid w:val="1EEDB64B"/>
    <w:rsid w:val="1F404ED5"/>
    <w:rsid w:val="1F664795"/>
    <w:rsid w:val="1F6E79B9"/>
    <w:rsid w:val="1FBDB13A"/>
    <w:rsid w:val="205E3891"/>
    <w:rsid w:val="207B8593"/>
    <w:rsid w:val="20CBFE09"/>
    <w:rsid w:val="21037108"/>
    <w:rsid w:val="21109E1E"/>
    <w:rsid w:val="2271D9B8"/>
    <w:rsid w:val="2425443D"/>
    <w:rsid w:val="24379EF1"/>
    <w:rsid w:val="2478444D"/>
    <w:rsid w:val="24E01804"/>
    <w:rsid w:val="251CF55D"/>
    <w:rsid w:val="2535CE45"/>
    <w:rsid w:val="2650754F"/>
    <w:rsid w:val="26AA2F62"/>
    <w:rsid w:val="27152228"/>
    <w:rsid w:val="29655279"/>
    <w:rsid w:val="29DC88CC"/>
    <w:rsid w:val="29EB6356"/>
    <w:rsid w:val="2A426A6C"/>
    <w:rsid w:val="2A7CEB9D"/>
    <w:rsid w:val="2AD380FD"/>
    <w:rsid w:val="2AD6B4CB"/>
    <w:rsid w:val="2C258415"/>
    <w:rsid w:val="2C994FC7"/>
    <w:rsid w:val="2CFFEFB9"/>
    <w:rsid w:val="2D016A3D"/>
    <w:rsid w:val="2FEDAB60"/>
    <w:rsid w:val="2FF56CCB"/>
    <w:rsid w:val="3101D9BD"/>
    <w:rsid w:val="31615E0E"/>
    <w:rsid w:val="31D56E35"/>
    <w:rsid w:val="325FB71E"/>
    <w:rsid w:val="327B68FA"/>
    <w:rsid w:val="32975CEE"/>
    <w:rsid w:val="32E96292"/>
    <w:rsid w:val="33018A1C"/>
    <w:rsid w:val="3396980F"/>
    <w:rsid w:val="36D1B398"/>
    <w:rsid w:val="36EAECC7"/>
    <w:rsid w:val="3769B546"/>
    <w:rsid w:val="37A0329C"/>
    <w:rsid w:val="37DC34DE"/>
    <w:rsid w:val="38094B21"/>
    <w:rsid w:val="387DD089"/>
    <w:rsid w:val="3BADB5F1"/>
    <w:rsid w:val="3BB22BA2"/>
    <w:rsid w:val="3C0B4EDE"/>
    <w:rsid w:val="3C13D5C8"/>
    <w:rsid w:val="3C588BAA"/>
    <w:rsid w:val="3D0E26C5"/>
    <w:rsid w:val="3D36E20F"/>
    <w:rsid w:val="3D482F0A"/>
    <w:rsid w:val="3D4BF058"/>
    <w:rsid w:val="3E61DC49"/>
    <w:rsid w:val="3EAD3845"/>
    <w:rsid w:val="3F6B5024"/>
    <w:rsid w:val="3F8A1D33"/>
    <w:rsid w:val="40EB7618"/>
    <w:rsid w:val="412BCFFB"/>
    <w:rsid w:val="4170A1CA"/>
    <w:rsid w:val="428BC318"/>
    <w:rsid w:val="440F6E3C"/>
    <w:rsid w:val="44CD457E"/>
    <w:rsid w:val="451699CC"/>
    <w:rsid w:val="47EC3A62"/>
    <w:rsid w:val="499678EA"/>
    <w:rsid w:val="4A9BD833"/>
    <w:rsid w:val="4AE793FA"/>
    <w:rsid w:val="4B84DE3D"/>
    <w:rsid w:val="4C2F91C7"/>
    <w:rsid w:val="4C7790BA"/>
    <w:rsid w:val="4CF09349"/>
    <w:rsid w:val="4D3F2B0C"/>
    <w:rsid w:val="4DAC78FB"/>
    <w:rsid w:val="4DBFB851"/>
    <w:rsid w:val="4DFA4459"/>
    <w:rsid w:val="4E2E5F1E"/>
    <w:rsid w:val="4E941427"/>
    <w:rsid w:val="4ECE4711"/>
    <w:rsid w:val="4ED12C44"/>
    <w:rsid w:val="4F06B52B"/>
    <w:rsid w:val="50B7578D"/>
    <w:rsid w:val="51C1F066"/>
    <w:rsid w:val="52367763"/>
    <w:rsid w:val="5339C6EB"/>
    <w:rsid w:val="53AE6C90"/>
    <w:rsid w:val="54A10578"/>
    <w:rsid w:val="54F6A82F"/>
    <w:rsid w:val="55329D93"/>
    <w:rsid w:val="5573D70D"/>
    <w:rsid w:val="55949B30"/>
    <w:rsid w:val="55B11672"/>
    <w:rsid w:val="55FF0860"/>
    <w:rsid w:val="56D0AE91"/>
    <w:rsid w:val="56DD856F"/>
    <w:rsid w:val="58056B52"/>
    <w:rsid w:val="585FEBE3"/>
    <w:rsid w:val="58772351"/>
    <w:rsid w:val="587E7DA9"/>
    <w:rsid w:val="588386AC"/>
    <w:rsid w:val="5947B653"/>
    <w:rsid w:val="594DEECD"/>
    <w:rsid w:val="5ABCBD6E"/>
    <w:rsid w:val="5B12FDBA"/>
    <w:rsid w:val="5B81A9A8"/>
    <w:rsid w:val="5BF55B95"/>
    <w:rsid w:val="5C63AD19"/>
    <w:rsid w:val="5C989D97"/>
    <w:rsid w:val="5D24871B"/>
    <w:rsid w:val="5D6112FD"/>
    <w:rsid w:val="5DDA9FA2"/>
    <w:rsid w:val="5DE686DB"/>
    <w:rsid w:val="5ED669A2"/>
    <w:rsid w:val="5EE028E6"/>
    <w:rsid w:val="5F7D9723"/>
    <w:rsid w:val="5FD56ED0"/>
    <w:rsid w:val="6005F617"/>
    <w:rsid w:val="609A4511"/>
    <w:rsid w:val="6226E1AA"/>
    <w:rsid w:val="624EB4E0"/>
    <w:rsid w:val="62C0686A"/>
    <w:rsid w:val="62E1D630"/>
    <w:rsid w:val="630245F7"/>
    <w:rsid w:val="6380F707"/>
    <w:rsid w:val="638C576C"/>
    <w:rsid w:val="63CFE17C"/>
    <w:rsid w:val="63E29197"/>
    <w:rsid w:val="65140A90"/>
    <w:rsid w:val="661CE659"/>
    <w:rsid w:val="665F4C97"/>
    <w:rsid w:val="66B201DF"/>
    <w:rsid w:val="675D43A3"/>
    <w:rsid w:val="6943F98E"/>
    <w:rsid w:val="69507F79"/>
    <w:rsid w:val="6A385F5A"/>
    <w:rsid w:val="6A86A12A"/>
    <w:rsid w:val="6B33E06B"/>
    <w:rsid w:val="6B9DC906"/>
    <w:rsid w:val="6BA54E15"/>
    <w:rsid w:val="6BD42FBB"/>
    <w:rsid w:val="6BDF7B55"/>
    <w:rsid w:val="6C59BB33"/>
    <w:rsid w:val="6DF1244F"/>
    <w:rsid w:val="6E09A07C"/>
    <w:rsid w:val="6EB97F06"/>
    <w:rsid w:val="6F00DBC3"/>
    <w:rsid w:val="6FD7605B"/>
    <w:rsid w:val="701B6649"/>
    <w:rsid w:val="7043562A"/>
    <w:rsid w:val="71675EEC"/>
    <w:rsid w:val="72929FEC"/>
    <w:rsid w:val="72F2C933"/>
    <w:rsid w:val="73291DD0"/>
    <w:rsid w:val="759EC567"/>
    <w:rsid w:val="75A45605"/>
    <w:rsid w:val="7616892C"/>
    <w:rsid w:val="76384F99"/>
    <w:rsid w:val="765843CE"/>
    <w:rsid w:val="788475D1"/>
    <w:rsid w:val="7925BBC7"/>
    <w:rsid w:val="79349EDC"/>
    <w:rsid w:val="79DA2275"/>
    <w:rsid w:val="7A1F9274"/>
    <w:rsid w:val="7AC87B8F"/>
    <w:rsid w:val="7B116CAA"/>
    <w:rsid w:val="7B2A8DCE"/>
    <w:rsid w:val="7B63F74F"/>
    <w:rsid w:val="7B642103"/>
    <w:rsid w:val="7CA985AF"/>
    <w:rsid w:val="7CD49B0A"/>
    <w:rsid w:val="7D15A8C8"/>
    <w:rsid w:val="7DBE8816"/>
    <w:rsid w:val="7F5A70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90909EB-F4B9-46F3-A263-8AAE182DE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1C1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TALChar">
    <w:name w:val="TAL Char"/>
    <w:basedOn w:val="DefaultParagraphFont"/>
    <w:link w:val="TAL"/>
    <w:qFormat/>
    <w:locked/>
    <w:rsid w:val="001308FC"/>
    <w:rPr>
      <w:rFonts w:ascii="Arial" w:hAnsi="Arial"/>
      <w:sz w:val="18"/>
      <w:lang w:val="en-GB"/>
    </w:rPr>
  </w:style>
  <w:style w:type="character" w:customStyle="1" w:styleId="normaltextrun">
    <w:name w:val="normaltextrun"/>
    <w:basedOn w:val="DefaultParagraphFont"/>
    <w:rsid w:val="000B044E"/>
  </w:style>
  <w:style w:type="character" w:styleId="Mention">
    <w:name w:val="Mention"/>
    <w:basedOn w:val="DefaultParagraphFont"/>
    <w:uiPriority w:val="99"/>
    <w:unhideWhenUsed/>
    <w:rsid w:val="00404230"/>
    <w:rPr>
      <w:color w:val="2B579A"/>
      <w:shd w:val="clear" w:color="auto" w:fill="E1DFDD"/>
    </w:rPr>
  </w:style>
  <w:style w:type="character" w:customStyle="1" w:styleId="ProposalChar">
    <w:name w:val="Proposal Char"/>
    <w:link w:val="Proposal"/>
    <w:qFormat/>
    <w:locked/>
    <w:rsid w:val="0091430C"/>
    <w:rPr>
      <w:rFonts w:asciiTheme="minorHAnsi" w:eastAsia="Times New Roman" w:hAnsiTheme="minorHAnsi" w:cstheme="minorBidi"/>
      <w:b/>
      <w:bCs/>
      <w:sz w:val="22"/>
      <w:szCs w:val="22"/>
      <w:lang w:val="es-ES"/>
    </w:rPr>
  </w:style>
  <w:style w:type="paragraph" w:customStyle="1" w:styleId="Proposal">
    <w:name w:val="Proposal"/>
    <w:basedOn w:val="Normal"/>
    <w:link w:val="ProposalChar"/>
    <w:qFormat/>
    <w:rsid w:val="0091430C"/>
    <w:pPr>
      <w:tabs>
        <w:tab w:val="left" w:pos="1701"/>
      </w:tabs>
      <w:overflowPunct/>
      <w:autoSpaceDE/>
      <w:autoSpaceDN/>
      <w:adjustRightInd/>
      <w:spacing w:after="120" w:line="256" w:lineRule="auto"/>
      <w:ind w:left="1701" w:hanging="1701"/>
      <w:textAlignment w:val="auto"/>
    </w:pPr>
    <w:rPr>
      <w:rFonts w:asciiTheme="minorHAnsi" w:eastAsia="Times New Roman" w:hAnsiTheme="minorHAnsi" w:cstheme="minorBidi"/>
      <w:b/>
      <w:bCs/>
      <w:sz w:val="22"/>
      <w:szCs w:val="22"/>
      <w:lang w:val="es-ES"/>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303D89"/>
    <w:rPr>
      <w:rFonts w:asciiTheme="minorHAnsi" w:eastAsiaTheme="minorHAnsi" w:hAnsiTheme="minorHAnsi" w:cstheme="minorBidi"/>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43CA2"/>
    <w:rPr>
      <w:rFonts w:ascii="Arial" w:hAnsi="Arial"/>
      <w:sz w:val="24"/>
      <w:lang w:val="en-GB"/>
    </w:rPr>
  </w:style>
  <w:style w:type="paragraph" w:customStyle="1" w:styleId="paragraph">
    <w:name w:val="paragraph"/>
    <w:basedOn w:val="Normal"/>
    <w:rsid w:val="009C4807"/>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character" w:customStyle="1" w:styleId="eop">
    <w:name w:val="eop"/>
    <w:basedOn w:val="DefaultParagraphFont"/>
    <w:rsid w:val="009C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91">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0135787">
      <w:bodyDiv w:val="1"/>
      <w:marLeft w:val="0"/>
      <w:marRight w:val="0"/>
      <w:marTop w:val="0"/>
      <w:marBottom w:val="0"/>
      <w:divBdr>
        <w:top w:val="none" w:sz="0" w:space="0" w:color="auto"/>
        <w:left w:val="none" w:sz="0" w:space="0" w:color="auto"/>
        <w:bottom w:val="none" w:sz="0" w:space="0" w:color="auto"/>
        <w:right w:val="none" w:sz="0" w:space="0" w:color="auto"/>
      </w:divBdr>
    </w:div>
    <w:div w:id="40175448">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781779">
      <w:bodyDiv w:val="1"/>
      <w:marLeft w:val="0"/>
      <w:marRight w:val="0"/>
      <w:marTop w:val="0"/>
      <w:marBottom w:val="0"/>
      <w:divBdr>
        <w:top w:val="none" w:sz="0" w:space="0" w:color="auto"/>
        <w:left w:val="none" w:sz="0" w:space="0" w:color="auto"/>
        <w:bottom w:val="none" w:sz="0" w:space="0" w:color="auto"/>
        <w:right w:val="none" w:sz="0" w:space="0" w:color="auto"/>
      </w:divBdr>
    </w:div>
    <w:div w:id="6692002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167516">
      <w:bodyDiv w:val="1"/>
      <w:marLeft w:val="0"/>
      <w:marRight w:val="0"/>
      <w:marTop w:val="0"/>
      <w:marBottom w:val="0"/>
      <w:divBdr>
        <w:top w:val="none" w:sz="0" w:space="0" w:color="auto"/>
        <w:left w:val="none" w:sz="0" w:space="0" w:color="auto"/>
        <w:bottom w:val="none" w:sz="0" w:space="0" w:color="auto"/>
        <w:right w:val="none" w:sz="0" w:space="0" w:color="auto"/>
      </w:divBdr>
    </w:div>
    <w:div w:id="11694767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743118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198119">
      <w:bodyDiv w:val="1"/>
      <w:marLeft w:val="0"/>
      <w:marRight w:val="0"/>
      <w:marTop w:val="0"/>
      <w:marBottom w:val="0"/>
      <w:divBdr>
        <w:top w:val="none" w:sz="0" w:space="0" w:color="auto"/>
        <w:left w:val="none" w:sz="0" w:space="0" w:color="auto"/>
        <w:bottom w:val="none" w:sz="0" w:space="0" w:color="auto"/>
        <w:right w:val="none" w:sz="0" w:space="0" w:color="auto"/>
      </w:divBdr>
    </w:div>
    <w:div w:id="21917212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2786862">
      <w:bodyDiv w:val="1"/>
      <w:marLeft w:val="0"/>
      <w:marRight w:val="0"/>
      <w:marTop w:val="0"/>
      <w:marBottom w:val="0"/>
      <w:divBdr>
        <w:top w:val="none" w:sz="0" w:space="0" w:color="auto"/>
        <w:left w:val="none" w:sz="0" w:space="0" w:color="auto"/>
        <w:bottom w:val="none" w:sz="0" w:space="0" w:color="auto"/>
        <w:right w:val="none" w:sz="0" w:space="0" w:color="auto"/>
      </w:divBdr>
    </w:div>
    <w:div w:id="2390286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791">
      <w:bodyDiv w:val="1"/>
      <w:marLeft w:val="0"/>
      <w:marRight w:val="0"/>
      <w:marTop w:val="0"/>
      <w:marBottom w:val="0"/>
      <w:divBdr>
        <w:top w:val="none" w:sz="0" w:space="0" w:color="auto"/>
        <w:left w:val="none" w:sz="0" w:space="0" w:color="auto"/>
        <w:bottom w:val="none" w:sz="0" w:space="0" w:color="auto"/>
        <w:right w:val="none" w:sz="0" w:space="0" w:color="auto"/>
      </w:divBdr>
    </w:div>
    <w:div w:id="288821516">
      <w:bodyDiv w:val="1"/>
      <w:marLeft w:val="0"/>
      <w:marRight w:val="0"/>
      <w:marTop w:val="0"/>
      <w:marBottom w:val="0"/>
      <w:divBdr>
        <w:top w:val="none" w:sz="0" w:space="0" w:color="auto"/>
        <w:left w:val="none" w:sz="0" w:space="0" w:color="auto"/>
        <w:bottom w:val="none" w:sz="0" w:space="0" w:color="auto"/>
        <w:right w:val="none" w:sz="0" w:space="0" w:color="auto"/>
      </w:divBdr>
    </w:div>
    <w:div w:id="29965142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50310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090995">
      <w:bodyDiv w:val="1"/>
      <w:marLeft w:val="0"/>
      <w:marRight w:val="0"/>
      <w:marTop w:val="0"/>
      <w:marBottom w:val="0"/>
      <w:divBdr>
        <w:top w:val="none" w:sz="0" w:space="0" w:color="auto"/>
        <w:left w:val="none" w:sz="0" w:space="0" w:color="auto"/>
        <w:bottom w:val="none" w:sz="0" w:space="0" w:color="auto"/>
        <w:right w:val="none" w:sz="0" w:space="0" w:color="auto"/>
      </w:divBdr>
    </w:div>
    <w:div w:id="47337451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0099114">
      <w:bodyDiv w:val="1"/>
      <w:marLeft w:val="0"/>
      <w:marRight w:val="0"/>
      <w:marTop w:val="0"/>
      <w:marBottom w:val="0"/>
      <w:divBdr>
        <w:top w:val="none" w:sz="0" w:space="0" w:color="auto"/>
        <w:left w:val="none" w:sz="0" w:space="0" w:color="auto"/>
        <w:bottom w:val="none" w:sz="0" w:space="0" w:color="auto"/>
        <w:right w:val="none" w:sz="0" w:space="0" w:color="auto"/>
      </w:divBdr>
      <w:divsChild>
        <w:div w:id="753237629">
          <w:marLeft w:val="1166"/>
          <w:marRight w:val="0"/>
          <w:marTop w:val="0"/>
          <w:marBottom w:val="120"/>
          <w:divBdr>
            <w:top w:val="none" w:sz="0" w:space="0" w:color="auto"/>
            <w:left w:val="none" w:sz="0" w:space="0" w:color="auto"/>
            <w:bottom w:val="none" w:sz="0" w:space="0" w:color="auto"/>
            <w:right w:val="none" w:sz="0" w:space="0" w:color="auto"/>
          </w:divBdr>
        </w:div>
        <w:div w:id="866795745">
          <w:marLeft w:val="1166"/>
          <w:marRight w:val="0"/>
          <w:marTop w:val="0"/>
          <w:marBottom w:val="120"/>
          <w:divBdr>
            <w:top w:val="none" w:sz="0" w:space="0" w:color="auto"/>
            <w:left w:val="none" w:sz="0" w:space="0" w:color="auto"/>
            <w:bottom w:val="none" w:sz="0" w:space="0" w:color="auto"/>
            <w:right w:val="none" w:sz="0" w:space="0" w:color="auto"/>
          </w:divBdr>
        </w:div>
        <w:div w:id="925697116">
          <w:marLeft w:val="547"/>
          <w:marRight w:val="0"/>
          <w:marTop w:val="0"/>
          <w:marBottom w:val="120"/>
          <w:divBdr>
            <w:top w:val="none" w:sz="0" w:space="0" w:color="auto"/>
            <w:left w:val="none" w:sz="0" w:space="0" w:color="auto"/>
            <w:bottom w:val="none" w:sz="0" w:space="0" w:color="auto"/>
            <w:right w:val="none" w:sz="0" w:space="0" w:color="auto"/>
          </w:divBdr>
        </w:div>
        <w:div w:id="1008950331">
          <w:marLeft w:val="547"/>
          <w:marRight w:val="0"/>
          <w:marTop w:val="0"/>
          <w:marBottom w:val="120"/>
          <w:divBdr>
            <w:top w:val="none" w:sz="0" w:space="0" w:color="auto"/>
            <w:left w:val="none" w:sz="0" w:space="0" w:color="auto"/>
            <w:bottom w:val="none" w:sz="0" w:space="0" w:color="auto"/>
            <w:right w:val="none" w:sz="0" w:space="0" w:color="auto"/>
          </w:divBdr>
        </w:div>
        <w:div w:id="1820462714">
          <w:marLeft w:val="1166"/>
          <w:marRight w:val="0"/>
          <w:marTop w:val="0"/>
          <w:marBottom w:val="120"/>
          <w:divBdr>
            <w:top w:val="none" w:sz="0" w:space="0" w:color="auto"/>
            <w:left w:val="none" w:sz="0" w:space="0" w:color="auto"/>
            <w:bottom w:val="none" w:sz="0" w:space="0" w:color="auto"/>
            <w:right w:val="none" w:sz="0" w:space="0" w:color="auto"/>
          </w:divBdr>
        </w:div>
        <w:div w:id="1855461466">
          <w:marLeft w:val="547"/>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701598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7658">
      <w:bodyDiv w:val="1"/>
      <w:marLeft w:val="0"/>
      <w:marRight w:val="0"/>
      <w:marTop w:val="0"/>
      <w:marBottom w:val="0"/>
      <w:divBdr>
        <w:top w:val="none" w:sz="0" w:space="0" w:color="auto"/>
        <w:left w:val="none" w:sz="0" w:space="0" w:color="auto"/>
        <w:bottom w:val="none" w:sz="0" w:space="0" w:color="auto"/>
        <w:right w:val="none" w:sz="0" w:space="0" w:color="auto"/>
      </w:divBdr>
    </w:div>
    <w:div w:id="562909041">
      <w:bodyDiv w:val="1"/>
      <w:marLeft w:val="0"/>
      <w:marRight w:val="0"/>
      <w:marTop w:val="0"/>
      <w:marBottom w:val="0"/>
      <w:divBdr>
        <w:top w:val="none" w:sz="0" w:space="0" w:color="auto"/>
        <w:left w:val="none" w:sz="0" w:space="0" w:color="auto"/>
        <w:bottom w:val="none" w:sz="0" w:space="0" w:color="auto"/>
        <w:right w:val="none" w:sz="0" w:space="0" w:color="auto"/>
      </w:divBdr>
    </w:div>
    <w:div w:id="62069595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2124505">
      <w:bodyDiv w:val="1"/>
      <w:marLeft w:val="0"/>
      <w:marRight w:val="0"/>
      <w:marTop w:val="0"/>
      <w:marBottom w:val="0"/>
      <w:divBdr>
        <w:top w:val="none" w:sz="0" w:space="0" w:color="auto"/>
        <w:left w:val="none" w:sz="0" w:space="0" w:color="auto"/>
        <w:bottom w:val="none" w:sz="0" w:space="0" w:color="auto"/>
        <w:right w:val="none" w:sz="0" w:space="0" w:color="auto"/>
      </w:divBdr>
      <w:divsChild>
        <w:div w:id="59449971">
          <w:marLeft w:val="547"/>
          <w:marRight w:val="0"/>
          <w:marTop w:val="0"/>
          <w:marBottom w:val="120"/>
          <w:divBdr>
            <w:top w:val="none" w:sz="0" w:space="0" w:color="auto"/>
            <w:left w:val="none" w:sz="0" w:space="0" w:color="auto"/>
            <w:bottom w:val="none" w:sz="0" w:space="0" w:color="auto"/>
            <w:right w:val="none" w:sz="0" w:space="0" w:color="auto"/>
          </w:divBdr>
        </w:div>
        <w:div w:id="282853921">
          <w:marLeft w:val="547"/>
          <w:marRight w:val="0"/>
          <w:marTop w:val="0"/>
          <w:marBottom w:val="120"/>
          <w:divBdr>
            <w:top w:val="none" w:sz="0" w:space="0" w:color="auto"/>
            <w:left w:val="none" w:sz="0" w:space="0" w:color="auto"/>
            <w:bottom w:val="none" w:sz="0" w:space="0" w:color="auto"/>
            <w:right w:val="none" w:sz="0" w:space="0" w:color="auto"/>
          </w:divBdr>
        </w:div>
        <w:div w:id="616910315">
          <w:marLeft w:val="547"/>
          <w:marRight w:val="0"/>
          <w:marTop w:val="0"/>
          <w:marBottom w:val="120"/>
          <w:divBdr>
            <w:top w:val="none" w:sz="0" w:space="0" w:color="auto"/>
            <w:left w:val="none" w:sz="0" w:space="0" w:color="auto"/>
            <w:bottom w:val="none" w:sz="0" w:space="0" w:color="auto"/>
            <w:right w:val="none" w:sz="0" w:space="0" w:color="auto"/>
          </w:divBdr>
        </w:div>
        <w:div w:id="753286319">
          <w:marLeft w:val="547"/>
          <w:marRight w:val="0"/>
          <w:marTop w:val="0"/>
          <w:marBottom w:val="120"/>
          <w:divBdr>
            <w:top w:val="none" w:sz="0" w:space="0" w:color="auto"/>
            <w:left w:val="none" w:sz="0" w:space="0" w:color="auto"/>
            <w:bottom w:val="none" w:sz="0" w:space="0" w:color="auto"/>
            <w:right w:val="none" w:sz="0" w:space="0" w:color="auto"/>
          </w:divBdr>
        </w:div>
        <w:div w:id="967468740">
          <w:marLeft w:val="1166"/>
          <w:marRight w:val="0"/>
          <w:marTop w:val="0"/>
          <w:marBottom w:val="120"/>
          <w:divBdr>
            <w:top w:val="none" w:sz="0" w:space="0" w:color="auto"/>
            <w:left w:val="none" w:sz="0" w:space="0" w:color="auto"/>
            <w:bottom w:val="none" w:sz="0" w:space="0" w:color="auto"/>
            <w:right w:val="none" w:sz="0" w:space="0" w:color="auto"/>
          </w:divBdr>
        </w:div>
        <w:div w:id="2084252261">
          <w:marLeft w:val="1166"/>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7369707">
      <w:bodyDiv w:val="1"/>
      <w:marLeft w:val="0"/>
      <w:marRight w:val="0"/>
      <w:marTop w:val="0"/>
      <w:marBottom w:val="0"/>
      <w:divBdr>
        <w:top w:val="none" w:sz="0" w:space="0" w:color="auto"/>
        <w:left w:val="none" w:sz="0" w:space="0" w:color="auto"/>
        <w:bottom w:val="none" w:sz="0" w:space="0" w:color="auto"/>
        <w:right w:val="none" w:sz="0" w:space="0" w:color="auto"/>
      </w:divBdr>
    </w:div>
    <w:div w:id="688869827">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236687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0201001">
      <w:bodyDiv w:val="1"/>
      <w:marLeft w:val="0"/>
      <w:marRight w:val="0"/>
      <w:marTop w:val="0"/>
      <w:marBottom w:val="0"/>
      <w:divBdr>
        <w:top w:val="none" w:sz="0" w:space="0" w:color="auto"/>
        <w:left w:val="none" w:sz="0" w:space="0" w:color="auto"/>
        <w:bottom w:val="none" w:sz="0" w:space="0" w:color="auto"/>
        <w:right w:val="none" w:sz="0" w:space="0" w:color="auto"/>
      </w:divBdr>
    </w:div>
    <w:div w:id="771900652">
      <w:bodyDiv w:val="1"/>
      <w:marLeft w:val="0"/>
      <w:marRight w:val="0"/>
      <w:marTop w:val="0"/>
      <w:marBottom w:val="0"/>
      <w:divBdr>
        <w:top w:val="none" w:sz="0" w:space="0" w:color="auto"/>
        <w:left w:val="none" w:sz="0" w:space="0" w:color="auto"/>
        <w:bottom w:val="none" w:sz="0" w:space="0" w:color="auto"/>
        <w:right w:val="none" w:sz="0" w:space="0" w:color="auto"/>
      </w:divBdr>
      <w:divsChild>
        <w:div w:id="75398739">
          <w:marLeft w:val="1166"/>
          <w:marRight w:val="0"/>
          <w:marTop w:val="0"/>
          <w:marBottom w:val="0"/>
          <w:divBdr>
            <w:top w:val="none" w:sz="0" w:space="0" w:color="auto"/>
            <w:left w:val="none" w:sz="0" w:space="0" w:color="auto"/>
            <w:bottom w:val="none" w:sz="0" w:space="0" w:color="auto"/>
            <w:right w:val="none" w:sz="0" w:space="0" w:color="auto"/>
          </w:divBdr>
        </w:div>
        <w:div w:id="252976352">
          <w:marLeft w:val="1800"/>
          <w:marRight w:val="0"/>
          <w:marTop w:val="0"/>
          <w:marBottom w:val="0"/>
          <w:divBdr>
            <w:top w:val="none" w:sz="0" w:space="0" w:color="auto"/>
            <w:left w:val="none" w:sz="0" w:space="0" w:color="auto"/>
            <w:bottom w:val="none" w:sz="0" w:space="0" w:color="auto"/>
            <w:right w:val="none" w:sz="0" w:space="0" w:color="auto"/>
          </w:divBdr>
        </w:div>
        <w:div w:id="257104081">
          <w:marLeft w:val="1166"/>
          <w:marRight w:val="0"/>
          <w:marTop w:val="0"/>
          <w:marBottom w:val="0"/>
          <w:divBdr>
            <w:top w:val="none" w:sz="0" w:space="0" w:color="auto"/>
            <w:left w:val="none" w:sz="0" w:space="0" w:color="auto"/>
            <w:bottom w:val="none" w:sz="0" w:space="0" w:color="auto"/>
            <w:right w:val="none" w:sz="0" w:space="0" w:color="auto"/>
          </w:divBdr>
        </w:div>
        <w:div w:id="410733375">
          <w:marLeft w:val="1800"/>
          <w:marRight w:val="0"/>
          <w:marTop w:val="0"/>
          <w:marBottom w:val="0"/>
          <w:divBdr>
            <w:top w:val="none" w:sz="0" w:space="0" w:color="auto"/>
            <w:left w:val="none" w:sz="0" w:space="0" w:color="auto"/>
            <w:bottom w:val="none" w:sz="0" w:space="0" w:color="auto"/>
            <w:right w:val="none" w:sz="0" w:space="0" w:color="auto"/>
          </w:divBdr>
        </w:div>
        <w:div w:id="433982183">
          <w:marLeft w:val="547"/>
          <w:marRight w:val="0"/>
          <w:marTop w:val="0"/>
          <w:marBottom w:val="0"/>
          <w:divBdr>
            <w:top w:val="none" w:sz="0" w:space="0" w:color="auto"/>
            <w:left w:val="none" w:sz="0" w:space="0" w:color="auto"/>
            <w:bottom w:val="none" w:sz="0" w:space="0" w:color="auto"/>
            <w:right w:val="none" w:sz="0" w:space="0" w:color="auto"/>
          </w:divBdr>
        </w:div>
        <w:div w:id="538975625">
          <w:marLeft w:val="1166"/>
          <w:marRight w:val="0"/>
          <w:marTop w:val="0"/>
          <w:marBottom w:val="0"/>
          <w:divBdr>
            <w:top w:val="none" w:sz="0" w:space="0" w:color="auto"/>
            <w:left w:val="none" w:sz="0" w:space="0" w:color="auto"/>
            <w:bottom w:val="none" w:sz="0" w:space="0" w:color="auto"/>
            <w:right w:val="none" w:sz="0" w:space="0" w:color="auto"/>
          </w:divBdr>
        </w:div>
        <w:div w:id="1095398259">
          <w:marLeft w:val="1166"/>
          <w:marRight w:val="0"/>
          <w:marTop w:val="0"/>
          <w:marBottom w:val="0"/>
          <w:divBdr>
            <w:top w:val="none" w:sz="0" w:space="0" w:color="auto"/>
            <w:left w:val="none" w:sz="0" w:space="0" w:color="auto"/>
            <w:bottom w:val="none" w:sz="0" w:space="0" w:color="auto"/>
            <w:right w:val="none" w:sz="0" w:space="0" w:color="auto"/>
          </w:divBdr>
        </w:div>
        <w:div w:id="1202861368">
          <w:marLeft w:val="1166"/>
          <w:marRight w:val="0"/>
          <w:marTop w:val="0"/>
          <w:marBottom w:val="0"/>
          <w:divBdr>
            <w:top w:val="none" w:sz="0" w:space="0" w:color="auto"/>
            <w:left w:val="none" w:sz="0" w:space="0" w:color="auto"/>
            <w:bottom w:val="none" w:sz="0" w:space="0" w:color="auto"/>
            <w:right w:val="none" w:sz="0" w:space="0" w:color="auto"/>
          </w:divBdr>
        </w:div>
        <w:div w:id="1650162116">
          <w:marLeft w:val="547"/>
          <w:marRight w:val="0"/>
          <w:marTop w:val="0"/>
          <w:marBottom w:val="0"/>
          <w:divBdr>
            <w:top w:val="none" w:sz="0" w:space="0" w:color="auto"/>
            <w:left w:val="none" w:sz="0" w:space="0" w:color="auto"/>
            <w:bottom w:val="none" w:sz="0" w:space="0" w:color="auto"/>
            <w:right w:val="none" w:sz="0" w:space="0" w:color="auto"/>
          </w:divBdr>
        </w:div>
        <w:div w:id="1767186880">
          <w:marLeft w:val="1166"/>
          <w:marRight w:val="0"/>
          <w:marTop w:val="0"/>
          <w:marBottom w:val="0"/>
          <w:divBdr>
            <w:top w:val="none" w:sz="0" w:space="0" w:color="auto"/>
            <w:left w:val="none" w:sz="0" w:space="0" w:color="auto"/>
            <w:bottom w:val="none" w:sz="0" w:space="0" w:color="auto"/>
            <w:right w:val="none" w:sz="0" w:space="0" w:color="auto"/>
          </w:divBdr>
        </w:div>
        <w:div w:id="1773012520">
          <w:marLeft w:val="1166"/>
          <w:marRight w:val="0"/>
          <w:marTop w:val="0"/>
          <w:marBottom w:val="0"/>
          <w:divBdr>
            <w:top w:val="none" w:sz="0" w:space="0" w:color="auto"/>
            <w:left w:val="none" w:sz="0" w:space="0" w:color="auto"/>
            <w:bottom w:val="none" w:sz="0" w:space="0" w:color="auto"/>
            <w:right w:val="none" w:sz="0" w:space="0" w:color="auto"/>
          </w:divBdr>
        </w:div>
        <w:div w:id="1833108207">
          <w:marLeft w:val="1166"/>
          <w:marRight w:val="0"/>
          <w:marTop w:val="0"/>
          <w:marBottom w:val="0"/>
          <w:divBdr>
            <w:top w:val="none" w:sz="0" w:space="0" w:color="auto"/>
            <w:left w:val="none" w:sz="0" w:space="0" w:color="auto"/>
            <w:bottom w:val="none" w:sz="0" w:space="0" w:color="auto"/>
            <w:right w:val="none" w:sz="0" w:space="0" w:color="auto"/>
          </w:divBdr>
        </w:div>
      </w:divsChild>
    </w:div>
    <w:div w:id="781847087">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0003311">
      <w:bodyDiv w:val="1"/>
      <w:marLeft w:val="0"/>
      <w:marRight w:val="0"/>
      <w:marTop w:val="0"/>
      <w:marBottom w:val="0"/>
      <w:divBdr>
        <w:top w:val="none" w:sz="0" w:space="0" w:color="auto"/>
        <w:left w:val="none" w:sz="0" w:space="0" w:color="auto"/>
        <w:bottom w:val="none" w:sz="0" w:space="0" w:color="auto"/>
        <w:right w:val="none" w:sz="0" w:space="0" w:color="auto"/>
      </w:divBdr>
    </w:div>
    <w:div w:id="813988261">
      <w:bodyDiv w:val="1"/>
      <w:marLeft w:val="0"/>
      <w:marRight w:val="0"/>
      <w:marTop w:val="0"/>
      <w:marBottom w:val="0"/>
      <w:divBdr>
        <w:top w:val="none" w:sz="0" w:space="0" w:color="auto"/>
        <w:left w:val="none" w:sz="0" w:space="0" w:color="auto"/>
        <w:bottom w:val="none" w:sz="0" w:space="0" w:color="auto"/>
        <w:right w:val="none" w:sz="0" w:space="0" w:color="auto"/>
      </w:divBdr>
      <w:divsChild>
        <w:div w:id="298730489">
          <w:marLeft w:val="1800"/>
          <w:marRight w:val="0"/>
          <w:marTop w:val="0"/>
          <w:marBottom w:val="0"/>
          <w:divBdr>
            <w:top w:val="none" w:sz="0" w:space="0" w:color="auto"/>
            <w:left w:val="none" w:sz="0" w:space="0" w:color="auto"/>
            <w:bottom w:val="none" w:sz="0" w:space="0" w:color="auto"/>
            <w:right w:val="none" w:sz="0" w:space="0" w:color="auto"/>
          </w:divBdr>
        </w:div>
        <w:div w:id="366292525">
          <w:marLeft w:val="1800"/>
          <w:marRight w:val="0"/>
          <w:marTop w:val="0"/>
          <w:marBottom w:val="0"/>
          <w:divBdr>
            <w:top w:val="none" w:sz="0" w:space="0" w:color="auto"/>
            <w:left w:val="none" w:sz="0" w:space="0" w:color="auto"/>
            <w:bottom w:val="none" w:sz="0" w:space="0" w:color="auto"/>
            <w:right w:val="none" w:sz="0" w:space="0" w:color="auto"/>
          </w:divBdr>
        </w:div>
        <w:div w:id="551116543">
          <w:marLeft w:val="1800"/>
          <w:marRight w:val="0"/>
          <w:marTop w:val="0"/>
          <w:marBottom w:val="0"/>
          <w:divBdr>
            <w:top w:val="none" w:sz="0" w:space="0" w:color="auto"/>
            <w:left w:val="none" w:sz="0" w:space="0" w:color="auto"/>
            <w:bottom w:val="none" w:sz="0" w:space="0" w:color="auto"/>
            <w:right w:val="none" w:sz="0" w:space="0" w:color="auto"/>
          </w:divBdr>
        </w:div>
        <w:div w:id="574437156">
          <w:marLeft w:val="2520"/>
          <w:marRight w:val="0"/>
          <w:marTop w:val="0"/>
          <w:marBottom w:val="0"/>
          <w:divBdr>
            <w:top w:val="none" w:sz="0" w:space="0" w:color="auto"/>
            <w:left w:val="none" w:sz="0" w:space="0" w:color="auto"/>
            <w:bottom w:val="none" w:sz="0" w:space="0" w:color="auto"/>
            <w:right w:val="none" w:sz="0" w:space="0" w:color="auto"/>
          </w:divBdr>
        </w:div>
        <w:div w:id="682627912">
          <w:marLeft w:val="2520"/>
          <w:marRight w:val="0"/>
          <w:marTop w:val="0"/>
          <w:marBottom w:val="0"/>
          <w:divBdr>
            <w:top w:val="none" w:sz="0" w:space="0" w:color="auto"/>
            <w:left w:val="none" w:sz="0" w:space="0" w:color="auto"/>
            <w:bottom w:val="none" w:sz="0" w:space="0" w:color="auto"/>
            <w:right w:val="none" w:sz="0" w:space="0" w:color="auto"/>
          </w:divBdr>
        </w:div>
        <w:div w:id="771626186">
          <w:marLeft w:val="1800"/>
          <w:marRight w:val="0"/>
          <w:marTop w:val="0"/>
          <w:marBottom w:val="0"/>
          <w:divBdr>
            <w:top w:val="none" w:sz="0" w:space="0" w:color="auto"/>
            <w:left w:val="none" w:sz="0" w:space="0" w:color="auto"/>
            <w:bottom w:val="none" w:sz="0" w:space="0" w:color="auto"/>
            <w:right w:val="none" w:sz="0" w:space="0" w:color="auto"/>
          </w:divBdr>
        </w:div>
        <w:div w:id="789666848">
          <w:marLeft w:val="547"/>
          <w:marRight w:val="0"/>
          <w:marTop w:val="0"/>
          <w:marBottom w:val="0"/>
          <w:divBdr>
            <w:top w:val="none" w:sz="0" w:space="0" w:color="auto"/>
            <w:left w:val="none" w:sz="0" w:space="0" w:color="auto"/>
            <w:bottom w:val="none" w:sz="0" w:space="0" w:color="auto"/>
            <w:right w:val="none" w:sz="0" w:space="0" w:color="auto"/>
          </w:divBdr>
        </w:div>
        <w:div w:id="978725437">
          <w:marLeft w:val="1800"/>
          <w:marRight w:val="0"/>
          <w:marTop w:val="0"/>
          <w:marBottom w:val="0"/>
          <w:divBdr>
            <w:top w:val="none" w:sz="0" w:space="0" w:color="auto"/>
            <w:left w:val="none" w:sz="0" w:space="0" w:color="auto"/>
            <w:bottom w:val="none" w:sz="0" w:space="0" w:color="auto"/>
            <w:right w:val="none" w:sz="0" w:space="0" w:color="auto"/>
          </w:divBdr>
        </w:div>
        <w:div w:id="1074280012">
          <w:marLeft w:val="1800"/>
          <w:marRight w:val="0"/>
          <w:marTop w:val="0"/>
          <w:marBottom w:val="0"/>
          <w:divBdr>
            <w:top w:val="none" w:sz="0" w:space="0" w:color="auto"/>
            <w:left w:val="none" w:sz="0" w:space="0" w:color="auto"/>
            <w:bottom w:val="none" w:sz="0" w:space="0" w:color="auto"/>
            <w:right w:val="none" w:sz="0" w:space="0" w:color="auto"/>
          </w:divBdr>
        </w:div>
        <w:div w:id="1075515391">
          <w:marLeft w:val="1166"/>
          <w:marRight w:val="0"/>
          <w:marTop w:val="0"/>
          <w:marBottom w:val="0"/>
          <w:divBdr>
            <w:top w:val="none" w:sz="0" w:space="0" w:color="auto"/>
            <w:left w:val="none" w:sz="0" w:space="0" w:color="auto"/>
            <w:bottom w:val="none" w:sz="0" w:space="0" w:color="auto"/>
            <w:right w:val="none" w:sz="0" w:space="0" w:color="auto"/>
          </w:divBdr>
        </w:div>
        <w:div w:id="1200162295">
          <w:marLeft w:val="1166"/>
          <w:marRight w:val="0"/>
          <w:marTop w:val="0"/>
          <w:marBottom w:val="0"/>
          <w:divBdr>
            <w:top w:val="none" w:sz="0" w:space="0" w:color="auto"/>
            <w:left w:val="none" w:sz="0" w:space="0" w:color="auto"/>
            <w:bottom w:val="none" w:sz="0" w:space="0" w:color="auto"/>
            <w:right w:val="none" w:sz="0" w:space="0" w:color="auto"/>
          </w:divBdr>
        </w:div>
        <w:div w:id="1407655288">
          <w:marLeft w:val="1166"/>
          <w:marRight w:val="0"/>
          <w:marTop w:val="0"/>
          <w:marBottom w:val="0"/>
          <w:divBdr>
            <w:top w:val="none" w:sz="0" w:space="0" w:color="auto"/>
            <w:left w:val="none" w:sz="0" w:space="0" w:color="auto"/>
            <w:bottom w:val="none" w:sz="0" w:space="0" w:color="auto"/>
            <w:right w:val="none" w:sz="0" w:space="0" w:color="auto"/>
          </w:divBdr>
        </w:div>
        <w:div w:id="1643270456">
          <w:marLeft w:val="1800"/>
          <w:marRight w:val="0"/>
          <w:marTop w:val="0"/>
          <w:marBottom w:val="0"/>
          <w:divBdr>
            <w:top w:val="none" w:sz="0" w:space="0" w:color="auto"/>
            <w:left w:val="none" w:sz="0" w:space="0" w:color="auto"/>
            <w:bottom w:val="none" w:sz="0" w:space="0" w:color="auto"/>
            <w:right w:val="none" w:sz="0" w:space="0" w:color="auto"/>
          </w:divBdr>
        </w:div>
        <w:div w:id="1740597575">
          <w:marLeft w:val="547"/>
          <w:marRight w:val="0"/>
          <w:marTop w:val="0"/>
          <w:marBottom w:val="0"/>
          <w:divBdr>
            <w:top w:val="none" w:sz="0" w:space="0" w:color="auto"/>
            <w:left w:val="none" w:sz="0" w:space="0" w:color="auto"/>
            <w:bottom w:val="none" w:sz="0" w:space="0" w:color="auto"/>
            <w:right w:val="none" w:sz="0" w:space="0" w:color="auto"/>
          </w:divBdr>
        </w:div>
        <w:div w:id="1771585402">
          <w:marLeft w:val="1800"/>
          <w:marRight w:val="0"/>
          <w:marTop w:val="0"/>
          <w:marBottom w:val="0"/>
          <w:divBdr>
            <w:top w:val="none" w:sz="0" w:space="0" w:color="auto"/>
            <w:left w:val="none" w:sz="0" w:space="0" w:color="auto"/>
            <w:bottom w:val="none" w:sz="0" w:space="0" w:color="auto"/>
            <w:right w:val="none" w:sz="0" w:space="0" w:color="auto"/>
          </w:divBdr>
        </w:div>
        <w:div w:id="1958021439">
          <w:marLeft w:val="1800"/>
          <w:marRight w:val="0"/>
          <w:marTop w:val="0"/>
          <w:marBottom w:val="0"/>
          <w:divBdr>
            <w:top w:val="none" w:sz="0" w:space="0" w:color="auto"/>
            <w:left w:val="none" w:sz="0" w:space="0" w:color="auto"/>
            <w:bottom w:val="none" w:sz="0" w:space="0" w:color="auto"/>
            <w:right w:val="none" w:sz="0" w:space="0" w:color="auto"/>
          </w:divBdr>
        </w:div>
      </w:divsChild>
    </w:div>
    <w:div w:id="815024512">
      <w:bodyDiv w:val="1"/>
      <w:marLeft w:val="0"/>
      <w:marRight w:val="0"/>
      <w:marTop w:val="0"/>
      <w:marBottom w:val="0"/>
      <w:divBdr>
        <w:top w:val="none" w:sz="0" w:space="0" w:color="auto"/>
        <w:left w:val="none" w:sz="0" w:space="0" w:color="auto"/>
        <w:bottom w:val="none" w:sz="0" w:space="0" w:color="auto"/>
        <w:right w:val="none" w:sz="0" w:space="0" w:color="auto"/>
      </w:divBdr>
      <w:divsChild>
        <w:div w:id="450899255">
          <w:marLeft w:val="1181"/>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490124">
      <w:bodyDiv w:val="1"/>
      <w:marLeft w:val="0"/>
      <w:marRight w:val="0"/>
      <w:marTop w:val="0"/>
      <w:marBottom w:val="0"/>
      <w:divBdr>
        <w:top w:val="none" w:sz="0" w:space="0" w:color="auto"/>
        <w:left w:val="none" w:sz="0" w:space="0" w:color="auto"/>
        <w:bottom w:val="none" w:sz="0" w:space="0" w:color="auto"/>
        <w:right w:val="none" w:sz="0" w:space="0" w:color="auto"/>
      </w:divBdr>
    </w:div>
    <w:div w:id="835345799">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852575">
      <w:bodyDiv w:val="1"/>
      <w:marLeft w:val="0"/>
      <w:marRight w:val="0"/>
      <w:marTop w:val="0"/>
      <w:marBottom w:val="0"/>
      <w:divBdr>
        <w:top w:val="none" w:sz="0" w:space="0" w:color="auto"/>
        <w:left w:val="none" w:sz="0" w:space="0" w:color="auto"/>
        <w:bottom w:val="none" w:sz="0" w:space="0" w:color="auto"/>
        <w:right w:val="none" w:sz="0" w:space="0" w:color="auto"/>
      </w:divBdr>
    </w:div>
    <w:div w:id="86050672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242047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243793">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55890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557083">
      <w:bodyDiv w:val="1"/>
      <w:marLeft w:val="0"/>
      <w:marRight w:val="0"/>
      <w:marTop w:val="0"/>
      <w:marBottom w:val="0"/>
      <w:divBdr>
        <w:top w:val="none" w:sz="0" w:space="0" w:color="auto"/>
        <w:left w:val="none" w:sz="0" w:space="0" w:color="auto"/>
        <w:bottom w:val="none" w:sz="0" w:space="0" w:color="auto"/>
        <w:right w:val="none" w:sz="0" w:space="0" w:color="auto"/>
      </w:divBdr>
      <w:divsChild>
        <w:div w:id="1202940563">
          <w:marLeft w:val="0"/>
          <w:marRight w:val="0"/>
          <w:marTop w:val="0"/>
          <w:marBottom w:val="0"/>
          <w:divBdr>
            <w:top w:val="none" w:sz="0" w:space="0" w:color="auto"/>
            <w:left w:val="none" w:sz="0" w:space="0" w:color="auto"/>
            <w:bottom w:val="none" w:sz="0" w:space="0" w:color="auto"/>
            <w:right w:val="none" w:sz="0" w:space="0" w:color="auto"/>
          </w:divBdr>
        </w:div>
      </w:divsChild>
    </w:div>
    <w:div w:id="1104107131">
      <w:bodyDiv w:val="1"/>
      <w:marLeft w:val="0"/>
      <w:marRight w:val="0"/>
      <w:marTop w:val="0"/>
      <w:marBottom w:val="0"/>
      <w:divBdr>
        <w:top w:val="none" w:sz="0" w:space="0" w:color="auto"/>
        <w:left w:val="none" w:sz="0" w:space="0" w:color="auto"/>
        <w:bottom w:val="none" w:sz="0" w:space="0" w:color="auto"/>
        <w:right w:val="none" w:sz="0" w:space="0" w:color="auto"/>
      </w:divBdr>
    </w:div>
    <w:div w:id="1137340341">
      <w:bodyDiv w:val="1"/>
      <w:marLeft w:val="0"/>
      <w:marRight w:val="0"/>
      <w:marTop w:val="0"/>
      <w:marBottom w:val="0"/>
      <w:divBdr>
        <w:top w:val="none" w:sz="0" w:space="0" w:color="auto"/>
        <w:left w:val="none" w:sz="0" w:space="0" w:color="auto"/>
        <w:bottom w:val="none" w:sz="0" w:space="0" w:color="auto"/>
        <w:right w:val="none" w:sz="0" w:space="0" w:color="auto"/>
      </w:divBdr>
    </w:div>
    <w:div w:id="1145243135">
      <w:bodyDiv w:val="1"/>
      <w:marLeft w:val="0"/>
      <w:marRight w:val="0"/>
      <w:marTop w:val="0"/>
      <w:marBottom w:val="0"/>
      <w:divBdr>
        <w:top w:val="none" w:sz="0" w:space="0" w:color="auto"/>
        <w:left w:val="none" w:sz="0" w:space="0" w:color="auto"/>
        <w:bottom w:val="none" w:sz="0" w:space="0" w:color="auto"/>
        <w:right w:val="none" w:sz="0" w:space="0" w:color="auto"/>
      </w:divBdr>
    </w:div>
    <w:div w:id="1151871074">
      <w:bodyDiv w:val="1"/>
      <w:marLeft w:val="0"/>
      <w:marRight w:val="0"/>
      <w:marTop w:val="0"/>
      <w:marBottom w:val="0"/>
      <w:divBdr>
        <w:top w:val="none" w:sz="0" w:space="0" w:color="auto"/>
        <w:left w:val="none" w:sz="0" w:space="0" w:color="auto"/>
        <w:bottom w:val="none" w:sz="0" w:space="0" w:color="auto"/>
        <w:right w:val="none" w:sz="0" w:space="0" w:color="auto"/>
      </w:divBdr>
      <w:divsChild>
        <w:div w:id="2097939014">
          <w:marLeft w:val="547"/>
          <w:marRight w:val="0"/>
          <w:marTop w:val="0"/>
          <w:marBottom w:val="120"/>
          <w:divBdr>
            <w:top w:val="none" w:sz="0" w:space="0" w:color="auto"/>
            <w:left w:val="none" w:sz="0" w:space="0" w:color="auto"/>
            <w:bottom w:val="none" w:sz="0" w:space="0" w:color="auto"/>
            <w:right w:val="none" w:sz="0" w:space="0" w:color="auto"/>
          </w:divBdr>
        </w:div>
      </w:divsChild>
    </w:div>
    <w:div w:id="1155991831">
      <w:bodyDiv w:val="1"/>
      <w:marLeft w:val="0"/>
      <w:marRight w:val="0"/>
      <w:marTop w:val="0"/>
      <w:marBottom w:val="0"/>
      <w:divBdr>
        <w:top w:val="none" w:sz="0" w:space="0" w:color="auto"/>
        <w:left w:val="none" w:sz="0" w:space="0" w:color="auto"/>
        <w:bottom w:val="none" w:sz="0" w:space="0" w:color="auto"/>
        <w:right w:val="none" w:sz="0" w:space="0" w:color="auto"/>
      </w:divBdr>
      <w:divsChild>
        <w:div w:id="132912561">
          <w:marLeft w:val="1166"/>
          <w:marRight w:val="0"/>
          <w:marTop w:val="0"/>
          <w:marBottom w:val="120"/>
          <w:divBdr>
            <w:top w:val="none" w:sz="0" w:space="0" w:color="auto"/>
            <w:left w:val="none" w:sz="0" w:space="0" w:color="auto"/>
            <w:bottom w:val="none" w:sz="0" w:space="0" w:color="auto"/>
            <w:right w:val="none" w:sz="0" w:space="0" w:color="auto"/>
          </w:divBdr>
        </w:div>
        <w:div w:id="190655966">
          <w:marLeft w:val="1166"/>
          <w:marRight w:val="0"/>
          <w:marTop w:val="0"/>
          <w:marBottom w:val="120"/>
          <w:divBdr>
            <w:top w:val="none" w:sz="0" w:space="0" w:color="auto"/>
            <w:left w:val="none" w:sz="0" w:space="0" w:color="auto"/>
            <w:bottom w:val="none" w:sz="0" w:space="0" w:color="auto"/>
            <w:right w:val="none" w:sz="0" w:space="0" w:color="auto"/>
          </w:divBdr>
        </w:div>
        <w:div w:id="689064076">
          <w:marLeft w:val="547"/>
          <w:marRight w:val="0"/>
          <w:marTop w:val="0"/>
          <w:marBottom w:val="120"/>
          <w:divBdr>
            <w:top w:val="none" w:sz="0" w:space="0" w:color="auto"/>
            <w:left w:val="none" w:sz="0" w:space="0" w:color="auto"/>
            <w:bottom w:val="none" w:sz="0" w:space="0" w:color="auto"/>
            <w:right w:val="none" w:sz="0" w:space="0" w:color="auto"/>
          </w:divBdr>
        </w:div>
        <w:div w:id="696466324">
          <w:marLeft w:val="547"/>
          <w:marRight w:val="0"/>
          <w:marTop w:val="0"/>
          <w:marBottom w:val="120"/>
          <w:divBdr>
            <w:top w:val="none" w:sz="0" w:space="0" w:color="auto"/>
            <w:left w:val="none" w:sz="0" w:space="0" w:color="auto"/>
            <w:bottom w:val="none" w:sz="0" w:space="0" w:color="auto"/>
            <w:right w:val="none" w:sz="0" w:space="0" w:color="auto"/>
          </w:divBdr>
        </w:div>
        <w:div w:id="791285364">
          <w:marLeft w:val="1166"/>
          <w:marRight w:val="0"/>
          <w:marTop w:val="0"/>
          <w:marBottom w:val="120"/>
          <w:divBdr>
            <w:top w:val="none" w:sz="0" w:space="0" w:color="auto"/>
            <w:left w:val="none" w:sz="0" w:space="0" w:color="auto"/>
            <w:bottom w:val="none" w:sz="0" w:space="0" w:color="auto"/>
            <w:right w:val="none" w:sz="0" w:space="0" w:color="auto"/>
          </w:divBdr>
        </w:div>
        <w:div w:id="1609004485">
          <w:marLeft w:val="547"/>
          <w:marRight w:val="0"/>
          <w:marTop w:val="0"/>
          <w:marBottom w:val="120"/>
          <w:divBdr>
            <w:top w:val="none" w:sz="0" w:space="0" w:color="auto"/>
            <w:left w:val="none" w:sz="0" w:space="0" w:color="auto"/>
            <w:bottom w:val="none" w:sz="0" w:space="0" w:color="auto"/>
            <w:right w:val="none" w:sz="0" w:space="0" w:color="auto"/>
          </w:divBdr>
        </w:div>
      </w:divsChild>
    </w:div>
    <w:div w:id="116242565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90665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7416602">
      <w:bodyDiv w:val="1"/>
      <w:marLeft w:val="0"/>
      <w:marRight w:val="0"/>
      <w:marTop w:val="0"/>
      <w:marBottom w:val="0"/>
      <w:divBdr>
        <w:top w:val="none" w:sz="0" w:space="0" w:color="auto"/>
        <w:left w:val="none" w:sz="0" w:space="0" w:color="auto"/>
        <w:bottom w:val="none" w:sz="0" w:space="0" w:color="auto"/>
        <w:right w:val="none" w:sz="0" w:space="0" w:color="auto"/>
      </w:divBdr>
    </w:div>
    <w:div w:id="1352098953">
      <w:bodyDiv w:val="1"/>
      <w:marLeft w:val="0"/>
      <w:marRight w:val="0"/>
      <w:marTop w:val="0"/>
      <w:marBottom w:val="0"/>
      <w:divBdr>
        <w:top w:val="none" w:sz="0" w:space="0" w:color="auto"/>
        <w:left w:val="none" w:sz="0" w:space="0" w:color="auto"/>
        <w:bottom w:val="none" w:sz="0" w:space="0" w:color="auto"/>
        <w:right w:val="none" w:sz="0" w:space="0" w:color="auto"/>
      </w:divBdr>
      <w:divsChild>
        <w:div w:id="197278171">
          <w:marLeft w:val="1166"/>
          <w:marRight w:val="0"/>
          <w:marTop w:val="0"/>
          <w:marBottom w:val="120"/>
          <w:divBdr>
            <w:top w:val="none" w:sz="0" w:space="0" w:color="auto"/>
            <w:left w:val="none" w:sz="0" w:space="0" w:color="auto"/>
            <w:bottom w:val="none" w:sz="0" w:space="0" w:color="auto"/>
            <w:right w:val="none" w:sz="0" w:space="0" w:color="auto"/>
          </w:divBdr>
        </w:div>
        <w:div w:id="821584085">
          <w:marLeft w:val="547"/>
          <w:marRight w:val="0"/>
          <w:marTop w:val="0"/>
          <w:marBottom w:val="120"/>
          <w:divBdr>
            <w:top w:val="none" w:sz="0" w:space="0" w:color="auto"/>
            <w:left w:val="none" w:sz="0" w:space="0" w:color="auto"/>
            <w:bottom w:val="none" w:sz="0" w:space="0" w:color="auto"/>
            <w:right w:val="none" w:sz="0" w:space="0" w:color="auto"/>
          </w:divBdr>
        </w:div>
        <w:div w:id="1163856772">
          <w:marLeft w:val="1166"/>
          <w:marRight w:val="0"/>
          <w:marTop w:val="0"/>
          <w:marBottom w:val="120"/>
          <w:divBdr>
            <w:top w:val="none" w:sz="0" w:space="0" w:color="auto"/>
            <w:left w:val="none" w:sz="0" w:space="0" w:color="auto"/>
            <w:bottom w:val="none" w:sz="0" w:space="0" w:color="auto"/>
            <w:right w:val="none" w:sz="0" w:space="0" w:color="auto"/>
          </w:divBdr>
        </w:div>
        <w:div w:id="1270088863">
          <w:marLeft w:val="547"/>
          <w:marRight w:val="0"/>
          <w:marTop w:val="0"/>
          <w:marBottom w:val="120"/>
          <w:divBdr>
            <w:top w:val="none" w:sz="0" w:space="0" w:color="auto"/>
            <w:left w:val="none" w:sz="0" w:space="0" w:color="auto"/>
            <w:bottom w:val="none" w:sz="0" w:space="0" w:color="auto"/>
            <w:right w:val="none" w:sz="0" w:space="0" w:color="auto"/>
          </w:divBdr>
        </w:div>
        <w:div w:id="1800107278">
          <w:marLeft w:val="547"/>
          <w:marRight w:val="0"/>
          <w:marTop w:val="0"/>
          <w:marBottom w:val="120"/>
          <w:divBdr>
            <w:top w:val="none" w:sz="0" w:space="0" w:color="auto"/>
            <w:left w:val="none" w:sz="0" w:space="0" w:color="auto"/>
            <w:bottom w:val="none" w:sz="0" w:space="0" w:color="auto"/>
            <w:right w:val="none" w:sz="0" w:space="0" w:color="auto"/>
          </w:divBdr>
        </w:div>
        <w:div w:id="1986426978">
          <w:marLeft w:val="547"/>
          <w:marRight w:val="0"/>
          <w:marTop w:val="0"/>
          <w:marBottom w:val="120"/>
          <w:divBdr>
            <w:top w:val="none" w:sz="0" w:space="0" w:color="auto"/>
            <w:left w:val="none" w:sz="0" w:space="0" w:color="auto"/>
            <w:bottom w:val="none" w:sz="0" w:space="0" w:color="auto"/>
            <w:right w:val="none" w:sz="0" w:space="0" w:color="auto"/>
          </w:divBdr>
        </w:div>
      </w:divsChild>
    </w:div>
    <w:div w:id="1359310841">
      <w:bodyDiv w:val="1"/>
      <w:marLeft w:val="0"/>
      <w:marRight w:val="0"/>
      <w:marTop w:val="0"/>
      <w:marBottom w:val="0"/>
      <w:divBdr>
        <w:top w:val="none" w:sz="0" w:space="0" w:color="auto"/>
        <w:left w:val="none" w:sz="0" w:space="0" w:color="auto"/>
        <w:bottom w:val="none" w:sz="0" w:space="0" w:color="auto"/>
        <w:right w:val="none" w:sz="0" w:space="0" w:color="auto"/>
      </w:divBdr>
    </w:div>
    <w:div w:id="1367290256">
      <w:bodyDiv w:val="1"/>
      <w:marLeft w:val="0"/>
      <w:marRight w:val="0"/>
      <w:marTop w:val="0"/>
      <w:marBottom w:val="0"/>
      <w:divBdr>
        <w:top w:val="none" w:sz="0" w:space="0" w:color="auto"/>
        <w:left w:val="none" w:sz="0" w:space="0" w:color="auto"/>
        <w:bottom w:val="none" w:sz="0" w:space="0" w:color="auto"/>
        <w:right w:val="none" w:sz="0" w:space="0" w:color="auto"/>
      </w:divBdr>
    </w:div>
    <w:div w:id="137626947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6895388">
      <w:bodyDiv w:val="1"/>
      <w:marLeft w:val="0"/>
      <w:marRight w:val="0"/>
      <w:marTop w:val="0"/>
      <w:marBottom w:val="0"/>
      <w:divBdr>
        <w:top w:val="none" w:sz="0" w:space="0" w:color="auto"/>
        <w:left w:val="none" w:sz="0" w:space="0" w:color="auto"/>
        <w:bottom w:val="none" w:sz="0" w:space="0" w:color="auto"/>
        <w:right w:val="none" w:sz="0" w:space="0" w:color="auto"/>
      </w:divBdr>
    </w:div>
    <w:div w:id="143243635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666696">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773098">
      <w:bodyDiv w:val="1"/>
      <w:marLeft w:val="0"/>
      <w:marRight w:val="0"/>
      <w:marTop w:val="0"/>
      <w:marBottom w:val="0"/>
      <w:divBdr>
        <w:top w:val="none" w:sz="0" w:space="0" w:color="auto"/>
        <w:left w:val="none" w:sz="0" w:space="0" w:color="auto"/>
        <w:bottom w:val="none" w:sz="0" w:space="0" w:color="auto"/>
        <w:right w:val="none" w:sz="0" w:space="0" w:color="auto"/>
      </w:divBdr>
    </w:div>
    <w:div w:id="1476793654">
      <w:bodyDiv w:val="1"/>
      <w:marLeft w:val="0"/>
      <w:marRight w:val="0"/>
      <w:marTop w:val="0"/>
      <w:marBottom w:val="0"/>
      <w:divBdr>
        <w:top w:val="none" w:sz="0" w:space="0" w:color="auto"/>
        <w:left w:val="none" w:sz="0" w:space="0" w:color="auto"/>
        <w:bottom w:val="none" w:sz="0" w:space="0" w:color="auto"/>
        <w:right w:val="none" w:sz="0" w:space="0" w:color="auto"/>
      </w:divBdr>
    </w:div>
    <w:div w:id="149718245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4780176">
      <w:bodyDiv w:val="1"/>
      <w:marLeft w:val="0"/>
      <w:marRight w:val="0"/>
      <w:marTop w:val="0"/>
      <w:marBottom w:val="0"/>
      <w:divBdr>
        <w:top w:val="none" w:sz="0" w:space="0" w:color="auto"/>
        <w:left w:val="none" w:sz="0" w:space="0" w:color="auto"/>
        <w:bottom w:val="none" w:sz="0" w:space="0" w:color="auto"/>
        <w:right w:val="none" w:sz="0" w:space="0" w:color="auto"/>
      </w:divBdr>
    </w:div>
    <w:div w:id="1525366730">
      <w:bodyDiv w:val="1"/>
      <w:marLeft w:val="0"/>
      <w:marRight w:val="0"/>
      <w:marTop w:val="0"/>
      <w:marBottom w:val="0"/>
      <w:divBdr>
        <w:top w:val="none" w:sz="0" w:space="0" w:color="auto"/>
        <w:left w:val="none" w:sz="0" w:space="0" w:color="auto"/>
        <w:bottom w:val="none" w:sz="0" w:space="0" w:color="auto"/>
        <w:right w:val="none" w:sz="0" w:space="0" w:color="auto"/>
      </w:divBdr>
      <w:divsChild>
        <w:div w:id="89665097">
          <w:marLeft w:val="1166"/>
          <w:marRight w:val="0"/>
          <w:marTop w:val="0"/>
          <w:marBottom w:val="0"/>
          <w:divBdr>
            <w:top w:val="none" w:sz="0" w:space="0" w:color="auto"/>
            <w:left w:val="none" w:sz="0" w:space="0" w:color="auto"/>
            <w:bottom w:val="none" w:sz="0" w:space="0" w:color="auto"/>
            <w:right w:val="none" w:sz="0" w:space="0" w:color="auto"/>
          </w:divBdr>
        </w:div>
        <w:div w:id="280695788">
          <w:marLeft w:val="547"/>
          <w:marRight w:val="0"/>
          <w:marTop w:val="0"/>
          <w:marBottom w:val="0"/>
          <w:divBdr>
            <w:top w:val="none" w:sz="0" w:space="0" w:color="auto"/>
            <w:left w:val="none" w:sz="0" w:space="0" w:color="auto"/>
            <w:bottom w:val="none" w:sz="0" w:space="0" w:color="auto"/>
            <w:right w:val="none" w:sz="0" w:space="0" w:color="auto"/>
          </w:divBdr>
        </w:div>
        <w:div w:id="519123512">
          <w:marLeft w:val="1166"/>
          <w:marRight w:val="0"/>
          <w:marTop w:val="0"/>
          <w:marBottom w:val="0"/>
          <w:divBdr>
            <w:top w:val="none" w:sz="0" w:space="0" w:color="auto"/>
            <w:left w:val="none" w:sz="0" w:space="0" w:color="auto"/>
            <w:bottom w:val="none" w:sz="0" w:space="0" w:color="auto"/>
            <w:right w:val="none" w:sz="0" w:space="0" w:color="auto"/>
          </w:divBdr>
        </w:div>
        <w:div w:id="724524124">
          <w:marLeft w:val="1166"/>
          <w:marRight w:val="0"/>
          <w:marTop w:val="0"/>
          <w:marBottom w:val="0"/>
          <w:divBdr>
            <w:top w:val="none" w:sz="0" w:space="0" w:color="auto"/>
            <w:left w:val="none" w:sz="0" w:space="0" w:color="auto"/>
            <w:bottom w:val="none" w:sz="0" w:space="0" w:color="auto"/>
            <w:right w:val="none" w:sz="0" w:space="0" w:color="auto"/>
          </w:divBdr>
        </w:div>
        <w:div w:id="955137981">
          <w:marLeft w:val="1166"/>
          <w:marRight w:val="0"/>
          <w:marTop w:val="0"/>
          <w:marBottom w:val="0"/>
          <w:divBdr>
            <w:top w:val="none" w:sz="0" w:space="0" w:color="auto"/>
            <w:left w:val="none" w:sz="0" w:space="0" w:color="auto"/>
            <w:bottom w:val="none" w:sz="0" w:space="0" w:color="auto"/>
            <w:right w:val="none" w:sz="0" w:space="0" w:color="auto"/>
          </w:divBdr>
        </w:div>
        <w:div w:id="1330063645">
          <w:marLeft w:val="1800"/>
          <w:marRight w:val="0"/>
          <w:marTop w:val="0"/>
          <w:marBottom w:val="0"/>
          <w:divBdr>
            <w:top w:val="none" w:sz="0" w:space="0" w:color="auto"/>
            <w:left w:val="none" w:sz="0" w:space="0" w:color="auto"/>
            <w:bottom w:val="none" w:sz="0" w:space="0" w:color="auto"/>
            <w:right w:val="none" w:sz="0" w:space="0" w:color="auto"/>
          </w:divBdr>
        </w:div>
        <w:div w:id="1387605415">
          <w:marLeft w:val="1166"/>
          <w:marRight w:val="0"/>
          <w:marTop w:val="0"/>
          <w:marBottom w:val="0"/>
          <w:divBdr>
            <w:top w:val="none" w:sz="0" w:space="0" w:color="auto"/>
            <w:left w:val="none" w:sz="0" w:space="0" w:color="auto"/>
            <w:bottom w:val="none" w:sz="0" w:space="0" w:color="auto"/>
            <w:right w:val="none" w:sz="0" w:space="0" w:color="auto"/>
          </w:divBdr>
        </w:div>
        <w:div w:id="1469470212">
          <w:marLeft w:val="1166"/>
          <w:marRight w:val="0"/>
          <w:marTop w:val="0"/>
          <w:marBottom w:val="0"/>
          <w:divBdr>
            <w:top w:val="none" w:sz="0" w:space="0" w:color="auto"/>
            <w:left w:val="none" w:sz="0" w:space="0" w:color="auto"/>
            <w:bottom w:val="none" w:sz="0" w:space="0" w:color="auto"/>
            <w:right w:val="none" w:sz="0" w:space="0" w:color="auto"/>
          </w:divBdr>
        </w:div>
        <w:div w:id="1515147801">
          <w:marLeft w:val="1166"/>
          <w:marRight w:val="0"/>
          <w:marTop w:val="0"/>
          <w:marBottom w:val="0"/>
          <w:divBdr>
            <w:top w:val="none" w:sz="0" w:space="0" w:color="auto"/>
            <w:left w:val="none" w:sz="0" w:space="0" w:color="auto"/>
            <w:bottom w:val="none" w:sz="0" w:space="0" w:color="auto"/>
            <w:right w:val="none" w:sz="0" w:space="0" w:color="auto"/>
          </w:divBdr>
        </w:div>
        <w:div w:id="1720785857">
          <w:marLeft w:val="547"/>
          <w:marRight w:val="0"/>
          <w:marTop w:val="0"/>
          <w:marBottom w:val="0"/>
          <w:divBdr>
            <w:top w:val="none" w:sz="0" w:space="0" w:color="auto"/>
            <w:left w:val="none" w:sz="0" w:space="0" w:color="auto"/>
            <w:bottom w:val="none" w:sz="0" w:space="0" w:color="auto"/>
            <w:right w:val="none" w:sz="0" w:space="0" w:color="auto"/>
          </w:divBdr>
        </w:div>
        <w:div w:id="1739590461">
          <w:marLeft w:val="1166"/>
          <w:marRight w:val="0"/>
          <w:marTop w:val="0"/>
          <w:marBottom w:val="0"/>
          <w:divBdr>
            <w:top w:val="none" w:sz="0" w:space="0" w:color="auto"/>
            <w:left w:val="none" w:sz="0" w:space="0" w:color="auto"/>
            <w:bottom w:val="none" w:sz="0" w:space="0" w:color="auto"/>
            <w:right w:val="none" w:sz="0" w:space="0" w:color="auto"/>
          </w:divBdr>
        </w:div>
        <w:div w:id="1963225395">
          <w:marLeft w:val="1800"/>
          <w:marRight w:val="0"/>
          <w:marTop w:val="0"/>
          <w:marBottom w:val="0"/>
          <w:divBdr>
            <w:top w:val="none" w:sz="0" w:space="0" w:color="auto"/>
            <w:left w:val="none" w:sz="0" w:space="0" w:color="auto"/>
            <w:bottom w:val="none" w:sz="0" w:space="0" w:color="auto"/>
            <w:right w:val="none" w:sz="0" w:space="0" w:color="auto"/>
          </w:divBdr>
        </w:div>
      </w:divsChild>
    </w:div>
    <w:div w:id="1541748471">
      <w:bodyDiv w:val="1"/>
      <w:marLeft w:val="0"/>
      <w:marRight w:val="0"/>
      <w:marTop w:val="0"/>
      <w:marBottom w:val="0"/>
      <w:divBdr>
        <w:top w:val="none" w:sz="0" w:space="0" w:color="auto"/>
        <w:left w:val="none" w:sz="0" w:space="0" w:color="auto"/>
        <w:bottom w:val="none" w:sz="0" w:space="0" w:color="auto"/>
        <w:right w:val="none" w:sz="0" w:space="0" w:color="auto"/>
      </w:divBdr>
    </w:div>
    <w:div w:id="1547176074">
      <w:bodyDiv w:val="1"/>
      <w:marLeft w:val="0"/>
      <w:marRight w:val="0"/>
      <w:marTop w:val="0"/>
      <w:marBottom w:val="0"/>
      <w:divBdr>
        <w:top w:val="none" w:sz="0" w:space="0" w:color="auto"/>
        <w:left w:val="none" w:sz="0" w:space="0" w:color="auto"/>
        <w:bottom w:val="none" w:sz="0" w:space="0" w:color="auto"/>
        <w:right w:val="none" w:sz="0" w:space="0" w:color="auto"/>
      </w:divBdr>
    </w:div>
    <w:div w:id="154818067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9539668">
      <w:bodyDiv w:val="1"/>
      <w:marLeft w:val="0"/>
      <w:marRight w:val="0"/>
      <w:marTop w:val="0"/>
      <w:marBottom w:val="0"/>
      <w:divBdr>
        <w:top w:val="none" w:sz="0" w:space="0" w:color="auto"/>
        <w:left w:val="none" w:sz="0" w:space="0" w:color="auto"/>
        <w:bottom w:val="none" w:sz="0" w:space="0" w:color="auto"/>
        <w:right w:val="none" w:sz="0" w:space="0" w:color="auto"/>
      </w:divBdr>
      <w:divsChild>
        <w:div w:id="1775981660">
          <w:marLeft w:val="0"/>
          <w:marRight w:val="0"/>
          <w:marTop w:val="0"/>
          <w:marBottom w:val="0"/>
          <w:divBdr>
            <w:top w:val="none" w:sz="0" w:space="0" w:color="auto"/>
            <w:left w:val="none" w:sz="0" w:space="0" w:color="auto"/>
            <w:bottom w:val="none" w:sz="0" w:space="0" w:color="auto"/>
            <w:right w:val="none" w:sz="0" w:space="0" w:color="auto"/>
          </w:divBdr>
        </w:div>
      </w:divsChild>
    </w:div>
    <w:div w:id="1594313053">
      <w:bodyDiv w:val="1"/>
      <w:marLeft w:val="0"/>
      <w:marRight w:val="0"/>
      <w:marTop w:val="0"/>
      <w:marBottom w:val="0"/>
      <w:divBdr>
        <w:top w:val="none" w:sz="0" w:space="0" w:color="auto"/>
        <w:left w:val="none" w:sz="0" w:space="0" w:color="auto"/>
        <w:bottom w:val="none" w:sz="0" w:space="0" w:color="auto"/>
        <w:right w:val="none" w:sz="0" w:space="0" w:color="auto"/>
      </w:divBdr>
    </w:div>
    <w:div w:id="1606694655">
      <w:bodyDiv w:val="1"/>
      <w:marLeft w:val="0"/>
      <w:marRight w:val="0"/>
      <w:marTop w:val="0"/>
      <w:marBottom w:val="0"/>
      <w:divBdr>
        <w:top w:val="none" w:sz="0" w:space="0" w:color="auto"/>
        <w:left w:val="none" w:sz="0" w:space="0" w:color="auto"/>
        <w:bottom w:val="none" w:sz="0" w:space="0" w:color="auto"/>
        <w:right w:val="none" w:sz="0" w:space="0" w:color="auto"/>
      </w:divBdr>
    </w:div>
    <w:div w:id="161620709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53606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900972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475486">
      <w:bodyDiv w:val="1"/>
      <w:marLeft w:val="0"/>
      <w:marRight w:val="0"/>
      <w:marTop w:val="0"/>
      <w:marBottom w:val="0"/>
      <w:divBdr>
        <w:top w:val="none" w:sz="0" w:space="0" w:color="auto"/>
        <w:left w:val="none" w:sz="0" w:space="0" w:color="auto"/>
        <w:bottom w:val="none" w:sz="0" w:space="0" w:color="auto"/>
        <w:right w:val="none" w:sz="0" w:space="0" w:color="auto"/>
      </w:divBdr>
      <w:divsChild>
        <w:div w:id="368649581">
          <w:marLeft w:val="547"/>
          <w:marRight w:val="0"/>
          <w:marTop w:val="0"/>
          <w:marBottom w:val="120"/>
          <w:divBdr>
            <w:top w:val="none" w:sz="0" w:space="0" w:color="auto"/>
            <w:left w:val="none" w:sz="0" w:space="0" w:color="auto"/>
            <w:bottom w:val="none" w:sz="0" w:space="0" w:color="auto"/>
            <w:right w:val="none" w:sz="0" w:space="0" w:color="auto"/>
          </w:divBdr>
        </w:div>
      </w:divsChild>
    </w:div>
    <w:div w:id="1812864903">
      <w:bodyDiv w:val="1"/>
      <w:marLeft w:val="0"/>
      <w:marRight w:val="0"/>
      <w:marTop w:val="0"/>
      <w:marBottom w:val="0"/>
      <w:divBdr>
        <w:top w:val="none" w:sz="0" w:space="0" w:color="auto"/>
        <w:left w:val="none" w:sz="0" w:space="0" w:color="auto"/>
        <w:bottom w:val="none" w:sz="0" w:space="0" w:color="auto"/>
        <w:right w:val="none" w:sz="0" w:space="0" w:color="auto"/>
      </w:divBdr>
    </w:div>
    <w:div w:id="1836994182">
      <w:bodyDiv w:val="1"/>
      <w:marLeft w:val="0"/>
      <w:marRight w:val="0"/>
      <w:marTop w:val="0"/>
      <w:marBottom w:val="0"/>
      <w:divBdr>
        <w:top w:val="none" w:sz="0" w:space="0" w:color="auto"/>
        <w:left w:val="none" w:sz="0" w:space="0" w:color="auto"/>
        <w:bottom w:val="none" w:sz="0" w:space="0" w:color="auto"/>
        <w:right w:val="none" w:sz="0" w:space="0" w:color="auto"/>
      </w:divBdr>
      <w:divsChild>
        <w:div w:id="1686513116">
          <w:marLeft w:val="0"/>
          <w:marRight w:val="0"/>
          <w:marTop w:val="0"/>
          <w:marBottom w:val="0"/>
          <w:divBdr>
            <w:top w:val="none" w:sz="0" w:space="0" w:color="auto"/>
            <w:left w:val="none" w:sz="0" w:space="0" w:color="auto"/>
            <w:bottom w:val="none" w:sz="0" w:space="0" w:color="auto"/>
            <w:right w:val="none" w:sz="0" w:space="0" w:color="auto"/>
          </w:divBdr>
        </w:div>
      </w:divsChild>
    </w:div>
    <w:div w:id="185086917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38711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6358641">
      <w:bodyDiv w:val="1"/>
      <w:marLeft w:val="0"/>
      <w:marRight w:val="0"/>
      <w:marTop w:val="0"/>
      <w:marBottom w:val="0"/>
      <w:divBdr>
        <w:top w:val="none" w:sz="0" w:space="0" w:color="auto"/>
        <w:left w:val="none" w:sz="0" w:space="0" w:color="auto"/>
        <w:bottom w:val="none" w:sz="0" w:space="0" w:color="auto"/>
        <w:right w:val="none" w:sz="0" w:space="0" w:color="auto"/>
      </w:divBdr>
      <w:divsChild>
        <w:div w:id="1836143651">
          <w:marLeft w:val="1181"/>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54594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580685">
      <w:bodyDiv w:val="1"/>
      <w:marLeft w:val="0"/>
      <w:marRight w:val="0"/>
      <w:marTop w:val="0"/>
      <w:marBottom w:val="0"/>
      <w:divBdr>
        <w:top w:val="none" w:sz="0" w:space="0" w:color="auto"/>
        <w:left w:val="none" w:sz="0" w:space="0" w:color="auto"/>
        <w:bottom w:val="none" w:sz="0" w:space="0" w:color="auto"/>
        <w:right w:val="none" w:sz="0" w:space="0" w:color="auto"/>
      </w:divBdr>
    </w:div>
    <w:div w:id="198561866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290370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40302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79720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5740123">
      <w:bodyDiv w:val="1"/>
      <w:marLeft w:val="0"/>
      <w:marRight w:val="0"/>
      <w:marTop w:val="0"/>
      <w:marBottom w:val="0"/>
      <w:divBdr>
        <w:top w:val="none" w:sz="0" w:space="0" w:color="auto"/>
        <w:left w:val="none" w:sz="0" w:space="0" w:color="auto"/>
        <w:bottom w:val="none" w:sz="0" w:space="0" w:color="auto"/>
        <w:right w:val="none" w:sz="0" w:space="0" w:color="auto"/>
      </w:divBdr>
    </w:div>
    <w:div w:id="2105955284">
      <w:bodyDiv w:val="1"/>
      <w:marLeft w:val="0"/>
      <w:marRight w:val="0"/>
      <w:marTop w:val="0"/>
      <w:marBottom w:val="0"/>
      <w:divBdr>
        <w:top w:val="none" w:sz="0" w:space="0" w:color="auto"/>
        <w:left w:val="none" w:sz="0" w:space="0" w:color="auto"/>
        <w:bottom w:val="none" w:sz="0" w:space="0" w:color="auto"/>
        <w:right w:val="none" w:sz="0" w:space="0" w:color="auto"/>
      </w:divBdr>
    </w:div>
    <w:div w:id="2107067250">
      <w:bodyDiv w:val="1"/>
      <w:marLeft w:val="0"/>
      <w:marRight w:val="0"/>
      <w:marTop w:val="0"/>
      <w:marBottom w:val="0"/>
      <w:divBdr>
        <w:top w:val="none" w:sz="0" w:space="0" w:color="auto"/>
        <w:left w:val="none" w:sz="0" w:space="0" w:color="auto"/>
        <w:bottom w:val="none" w:sz="0" w:space="0" w:color="auto"/>
        <w:right w:val="none" w:sz="0" w:space="0" w:color="auto"/>
      </w:divBdr>
    </w:div>
    <w:div w:id="2121685529">
      <w:bodyDiv w:val="1"/>
      <w:marLeft w:val="0"/>
      <w:marRight w:val="0"/>
      <w:marTop w:val="0"/>
      <w:marBottom w:val="0"/>
      <w:divBdr>
        <w:top w:val="none" w:sz="0" w:space="0" w:color="auto"/>
        <w:left w:val="none" w:sz="0" w:space="0" w:color="auto"/>
        <w:bottom w:val="none" w:sz="0" w:space="0" w:color="auto"/>
        <w:right w:val="none" w:sz="0" w:space="0" w:color="auto"/>
      </w:divBdr>
    </w:div>
    <w:div w:id="213964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1/Inbox/drafts/9.3(FS_NR_duplex_evo)/9.3.1/Calibration%23112"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5AIRPNAIUNRU-1830940522-19123</_dlc_DocId>
    <_dlc_DocIdUrl xmlns="71c5aaf6-e6ce-465b-b873-5148d2a4c105">
      <Url>https://nokia.sharepoint.com/sites/c5g/5gradio/_layouts/15/DocIdRedir.aspx?ID=5AIRPNAIUNRU-1830940522-19123</Url>
      <Description>5AIRPNAIUNRU-1830940522-19123</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3b34c8f0-1ef5-4d1e-bb66-517ce7fe7356"/>
    <ds:schemaRef ds:uri="95d2e41d-1f11-4347-bb1c-11d6a32975dd"/>
    <ds:schemaRef ds:uri="http://purl.org/dc/elements/1.1/"/>
    <ds:schemaRef ds:uri="http://schemas.microsoft.com/office/2006/documentManagement/types"/>
    <ds:schemaRef ds:uri="http://www.w3.org/XML/1998/namespace"/>
    <ds:schemaRef ds:uri="71c5aaf6-e6ce-465b-b873-5148d2a4c105"/>
    <ds:schemaRef ds:uri="ebabf6ce-2443-438c-9946-ecc878e7654a"/>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Template>
  <TotalTime>31</TotalTime>
  <Pages>14</Pages>
  <Words>7193</Words>
  <Characters>39034</Characters>
  <Application>Microsoft Office Word</Application>
  <DocSecurity>0</DocSecurity>
  <Lines>325</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46135</CharactersWithSpaces>
  <SharedDoc>false</SharedDoc>
  <HLinks>
    <vt:vector size="18" baseType="variant">
      <vt:variant>
        <vt:i4>2949176</vt:i4>
      </vt:variant>
      <vt:variant>
        <vt:i4>39</vt:i4>
      </vt:variant>
      <vt:variant>
        <vt:i4>0</vt:i4>
      </vt:variant>
      <vt:variant>
        <vt:i4>5</vt:i4>
      </vt:variant>
      <vt:variant>
        <vt:lpwstr>https://www.3gpp.org/ftp/tsg_ran/WG1_RL1/TSGR1_111/Inbox/drafts/9.3(FS_NR_duplex_evo)/9.3.1/Calibration%23112</vt:lpwstr>
      </vt:variant>
      <vt:variant>
        <vt:lpwstr/>
      </vt:variant>
      <vt:variant>
        <vt:i4>1900650</vt:i4>
      </vt:variant>
      <vt:variant>
        <vt:i4>3</vt:i4>
      </vt:variant>
      <vt:variant>
        <vt:i4>0</vt:i4>
      </vt:variant>
      <vt:variant>
        <vt:i4>5</vt:i4>
      </vt:variant>
      <vt:variant>
        <vt:lpwstr>mailto:antti.piipponen@nokia.com</vt:lpwstr>
      </vt:variant>
      <vt:variant>
        <vt:lpwstr/>
      </vt:variant>
      <vt:variant>
        <vt:i4>3801154</vt:i4>
      </vt:variant>
      <vt:variant>
        <vt:i4>0</vt:i4>
      </vt:variant>
      <vt:variant>
        <vt:i4>0</vt:i4>
      </vt:variant>
      <vt:variant>
        <vt:i4>5</vt:i4>
      </vt:variant>
      <vt:variant>
        <vt:lpwstr>mailto:youngsoo.yuk@nokia.com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4</cp:revision>
  <cp:lastPrinted>2016-06-23T02:35:00Z</cp:lastPrinted>
  <dcterms:created xsi:type="dcterms:W3CDTF">2023-02-17T12:38:00Z</dcterms:created>
  <dcterms:modified xsi:type="dcterms:W3CDTF">2023-02-17T13:04:00Z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dc1f80eb-e50f-41b2-bc44-babbb517b3a5</vt:lpwstr>
  </property>
  <property fmtid="{D5CDD505-2E9C-101B-9397-08002B2CF9AE}" pid="9" name="MSIP_Label_b1aa2129-79ec-42c0-bfac-e5b7a0374572_Enabled">
    <vt:lpwstr>true</vt:lpwstr>
  </property>
  <property fmtid="{D5CDD505-2E9C-101B-9397-08002B2CF9AE}" pid="10" name="MSIP_Label_b1aa2129-79ec-42c0-bfac-e5b7a0374572_SetDate">
    <vt:lpwstr>2023-02-17T12:13:54Z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41f34959-f5e9-451c-a409-9912a251614d</vt:lpwstr>
  </property>
  <property fmtid="{D5CDD505-2E9C-101B-9397-08002B2CF9AE}" pid="15" name="MSIP_Label_b1aa2129-79ec-42c0-bfac-e5b7a0374572_ContentBits">
    <vt:lpwstr>0</vt:lpwstr>
  </property>
</Properties>
</file>